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Cs w:val="20"/>
        </w:rPr>
      </w:pPr>
      <w:r>
        <w:rPr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95960" cy="93789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_x0000_i1026"/>
                        <pic:cNvPicPr/>
                        <pic:nvPr/>
                      </pic:nvPicPr>
                      <pic:blipFill>
                        <a:blip r:embed="rId12"/>
                        <a:srcRect l="-97" t="-78" r="-96" b="-78"/>
                        <a:stretch/>
                      </pic:blipFill>
                      <pic:spPr bwMode="auto">
                        <a:xfrm>
                          <a:off x="0" y="0"/>
                          <a:ext cx="696572" cy="9385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4.80pt;height:73.85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szCs w:val="20"/>
        </w:rPr>
        <w:t xml:space="preserve">                                              </w:t>
      </w:r>
      <w:r>
        <w:rPr>
          <w:szCs w:val="20"/>
        </w:rPr>
      </w:r>
    </w:p>
    <w:p>
      <w:pPr>
        <w:jc w:val="center"/>
        <w:rPr>
          <w:szCs w:val="20"/>
        </w:rPr>
      </w:pPr>
      <w:r>
        <w:rPr>
          <w:szCs w:val="20"/>
        </w:rPr>
      </w:r>
      <w:r>
        <w:rPr>
          <w:szCs w:val="20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БЕЛОЯРСКИЙ РАЙОН</w:t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ХАНТЫ-МАНСИЙСКИЙ АВТОНОМНЫЙ ОКРУГ – ЮГРА</w:t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tabs>
          <w:tab w:val="left" w:pos="7655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0"/>
        </w:rPr>
        <w:tab/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ДУМА БЕЛОЯРСКОГО РАЙОНА</w:t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</w:r>
      <w:r>
        <w:rPr>
          <w:rFonts w:ascii="Times New Roman" w:hAnsi="Times New Roman" w:cs="Times New Roman"/>
          <w:b/>
          <w:sz w:val="28"/>
          <w:szCs w:val="20"/>
        </w:rPr>
      </w:r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</w:t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</w:r>
      <w:r>
        <w:rPr>
          <w:rFonts w:ascii="Times New Roman" w:hAnsi="Times New Roman" w:cs="Times New Roman"/>
          <w:b/>
          <w:sz w:val="28"/>
          <w:szCs w:val="20"/>
        </w:rPr>
      </w:r>
    </w:p>
    <w:p>
      <w:pPr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</w:r>
      <w:r>
        <w:rPr>
          <w:rFonts w:ascii="Times New Roman" w:hAnsi="Times New Roman" w:cs="Times New Roman"/>
          <w:b/>
          <w:sz w:val="28"/>
          <w:szCs w:val="20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от     сентября 2025 года                                                                                                          № </w:t>
      </w:r>
      <w:r>
        <w:rPr>
          <w:rFonts w:ascii="Times New Roman" w:hAnsi="Times New Roman" w:cs="Times New Roman"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О внесении изменений в решение Думы Белоярского района </w:t>
      </w:r>
      <w:r>
        <w:rPr>
          <w:rFonts w:ascii="Times New Roman" w:hAnsi="Times New Roman" w:cs="Times New Roman"/>
          <w:color w:val="000000"/>
        </w:rPr>
      </w:r>
    </w:p>
    <w:p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от 5 декабря 2024 года № 83</w:t>
      </w:r>
      <w:r>
        <w:rPr>
          <w:rFonts w:ascii="Times New Roman" w:hAnsi="Times New Roman" w:cs="Times New Roman"/>
          <w:color w:val="000000"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соответствии с Бюджетным кодексом</w:t>
      </w:r>
      <w:r>
        <w:rPr>
          <w:rFonts w:ascii="Times New Roman" w:hAnsi="Times New Roman" w:cs="Times New Roman"/>
          <w:color w:val="000000"/>
        </w:rPr>
        <w:t xml:space="preserve"> Российской Федерации от</w:t>
      </w:r>
      <w:r>
        <w:rPr>
          <w:rFonts w:ascii="Times New Roman" w:hAnsi="Times New Roman" w:cs="Times New Roman"/>
          <w:color w:val="000000"/>
        </w:rPr>
        <w:br/>
        <w:t xml:space="preserve">31 июля 1998 года № 145-ФЗ (далее - Бюджетный кодекс Российской Федерации), решением Думы Белоярского района от 5 октября 2007 года № 49 "Об утверждении Положения об отдельных вопросах организации и осуществления бюджетного процесс</w:t>
      </w:r>
      <w:r>
        <w:rPr>
          <w:rFonts w:ascii="Times New Roman" w:hAnsi="Times New Roman" w:cs="Times New Roman"/>
          <w:color w:val="000000"/>
        </w:rPr>
        <w:t xml:space="preserve">а в Белоярском районе", Дума Белоярского района </w:t>
      </w:r>
      <w:r>
        <w:rPr>
          <w:rFonts w:ascii="Times New Roman" w:hAnsi="Times New Roman" w:cs="Times New Roman"/>
          <w:b/>
          <w:color w:val="000000"/>
        </w:rPr>
        <w:t xml:space="preserve">р е ш и л а:</w:t>
      </w:r>
      <w:r>
        <w:rPr>
          <w:rFonts w:ascii="Times New Roman" w:hAnsi="Times New Roman" w:cs="Times New Roman"/>
          <w:color w:val="000000"/>
        </w:rPr>
      </w:r>
    </w:p>
    <w:p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1. Внести в решение Думы Белоярского района от 5 декабря 2024 года № 83 "О бюджете Белоярского района на 2025 год и плановый период 2026 и 2027 годов" следующие изменения:</w:t>
      </w:r>
      <w:r>
        <w:rPr>
          <w:rFonts w:ascii="Times New Roman" w:hAnsi="Times New Roman" w:cs="Times New Roman"/>
          <w:color w:val="000000"/>
        </w:rPr>
      </w:r>
    </w:p>
    <w:p>
      <w:pPr>
        <w:numPr>
          <w:ilvl w:val="0"/>
          <w:numId w:val="2"/>
        </w:numPr>
        <w:ind w:left="0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подпункты 1, 2, 3, 4 п</w:t>
      </w:r>
      <w:r>
        <w:rPr>
          <w:rFonts w:ascii="Times New Roman" w:hAnsi="Times New Roman" w:cs="Times New Roman"/>
          <w:color w:val="000000"/>
        </w:rPr>
        <w:t xml:space="preserve">ункта 1 изложить в следующей редакции: </w:t>
      </w:r>
      <w:r>
        <w:rPr>
          <w:rFonts w:ascii="Times New Roman" w:hAnsi="Times New Roman" w:cs="Times New Roman"/>
          <w:color w:val="000000"/>
        </w:rPr>
      </w:r>
    </w:p>
    <w:p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"1) прогнозируемый общий объем доходов бюджета района в сумме 5 684 484 484,80 рублей, в том числе безвозмездные поступления в сумме 3 866 553 640,62 рублей согласно приложению 1 к настоящему решению;</w:t>
      </w:r>
      <w:r>
        <w:rPr>
          <w:rFonts w:ascii="Times New Roman" w:hAnsi="Times New Roman" w:cs="Times New Roman"/>
          <w:color w:val="000000"/>
        </w:rPr>
      </w:r>
    </w:p>
    <w:p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2) общий объем расходов бюджета района в сумме 5 867 131 126,00 рублей; </w:t>
      </w:r>
      <w:r>
        <w:rPr>
          <w:rFonts w:ascii="Times New Roman" w:hAnsi="Times New Roman" w:cs="Times New Roman"/>
          <w:color w:val="000000"/>
        </w:rPr>
      </w:r>
    </w:p>
    <w:p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3) прогнозируемый дефицит бюджета района в сумме 182 646 641,20 рубль;</w:t>
      </w:r>
      <w:r>
        <w:rPr>
          <w:rFonts w:ascii="Times New Roman" w:hAnsi="Times New Roman" w:cs="Times New Roman"/>
          <w:color w:val="000000"/>
        </w:rPr>
      </w:r>
    </w:p>
    <w:p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4) верхний предел муниципального внутреннего долга района на 1 января 2026 года в сумме 249 947 388,00 рублей, в</w:t>
      </w:r>
      <w:r>
        <w:rPr>
          <w:rFonts w:ascii="Times New Roman" w:hAnsi="Times New Roman" w:cs="Times New Roman"/>
          <w:color w:val="000000"/>
        </w:rPr>
        <w:t xml:space="preserve"> том числе верхний предел долга по муниципальным гарантиям района в валюте Российской Федерации - 0,00 рублей, согласно приложению 2 к настоящему решению;";</w:t>
      </w:r>
      <w:r>
        <w:rPr>
          <w:rFonts w:ascii="Times New Roman" w:hAnsi="Times New Roman" w:cs="Times New Roman"/>
          <w:color w:val="000000"/>
        </w:rPr>
      </w:r>
    </w:p>
    <w:p>
      <w:pPr>
        <w:ind w:firstLine="300"/>
        <w:jc w:val="both"/>
        <w:tabs>
          <w:tab w:val="left" w:pos="425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2) подпункты 1, 2, пункта 2 </w:t>
      </w:r>
      <w:r>
        <w:rPr>
          <w:rFonts w:ascii="Times New Roman" w:hAnsi="Times New Roman" w:cs="Times New Roman"/>
        </w:rPr>
        <w:t xml:space="preserve">изложить в следующей редакции:</w:t>
      </w:r>
      <w:r>
        <w:rPr>
          <w:rFonts w:ascii="Times New Roman" w:hAnsi="Times New Roman" w:cs="Times New Roman"/>
          <w:color w:val="000000"/>
        </w:rPr>
      </w:r>
    </w:p>
    <w:p>
      <w:pPr>
        <w:ind w:firstLine="300"/>
        <w:jc w:val="both"/>
        <w:tabs>
          <w:tab w:val="left" w:pos="425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"1) прогнозируемый общий объем </w:t>
      </w:r>
      <w:hyperlink r:id="rId13" w:tooltip="https://login.consultant.ru/link/?req=doc&amp;base=RLAW926&amp;n=323862&amp;dst=100794" w:history="1">
        <w:r>
          <w:rPr>
            <w:rFonts w:ascii="Times New Roman" w:hAnsi="Times New Roman" w:cs="Times New Roman"/>
          </w:rPr>
          <w:t xml:space="preserve">доходов</w:t>
        </w:r>
      </w:hyperlink>
      <w:r>
        <w:rPr>
          <w:rFonts w:ascii="Times New Roman" w:hAnsi="Times New Roman" w:cs="Times New Roman"/>
        </w:rPr>
        <w:t xml:space="preserve"> бюджета района на 2026 год в сумме 4 485 015 900,00 рублей и на 2027 год в су</w:t>
      </w:r>
      <w:r>
        <w:rPr>
          <w:rFonts w:ascii="Times New Roman" w:hAnsi="Times New Roman" w:cs="Times New Roman"/>
        </w:rPr>
        <w:t xml:space="preserve">мме 4 670 916 900,000 рублей, в том числе безвозмездные поступления на 2026 год в сумме 2 930 516 000,00 рублей и на 2027 год в сумме 3 054 099 800,00 рублей, согласно приложению 3 к настоящему решению;</w:t>
      </w:r>
      <w:r>
        <w:rPr>
          <w:rFonts w:ascii="Times New Roman" w:hAnsi="Times New Roman" w:cs="Times New Roman"/>
        </w:rPr>
      </w:r>
    </w:p>
    <w:p>
      <w:pPr>
        <w:pStyle w:val="765"/>
        <w:numPr>
          <w:ilvl w:val="0"/>
          <w:numId w:val="2"/>
        </w:numPr>
        <w:ind w:left="0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общий объем расходов бюджета района на 2026 год в сум</w:t>
      </w:r>
      <w:r>
        <w:rPr>
          <w:rFonts w:ascii="Times New Roman" w:hAnsi="Times New Roman" w:cs="Times New Roman"/>
        </w:rPr>
        <w:t xml:space="preserve">ме 4 573 667 300,00 рублей, в том числе условно утвержденные расходы в сумме 41 578 800,00 рублей и на 2027 год в сумме 4 760 612 500,00 рублей, в том числе условно утвержденные расходы в сумме             86 325 700,00 рублей;";</w:t>
      </w:r>
      <w:r>
        <w:rPr>
          <w:rFonts w:ascii="Times New Roman" w:hAnsi="Times New Roman" w:cs="Times New Roman"/>
        </w:rPr>
      </w:r>
    </w:p>
    <w:p>
      <w:pPr>
        <w:pStyle w:val="765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подпункт 5 пункта 2 </w:t>
      </w:r>
      <w:r>
        <w:rPr>
          <w:rFonts w:ascii="Times New Roman" w:hAnsi="Times New Roman" w:cs="Times New Roman"/>
        </w:rPr>
        <w:t xml:space="preserve">изложить в следующей редакции:</w:t>
      </w:r>
      <w:r>
        <w:rPr>
          <w:rFonts w:ascii="Times New Roman" w:hAnsi="Times New Roman" w:cs="Times New Roman"/>
        </w:rPr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"5) объем расходов на обслуживание муниципального долга Белоярского района на 2026 год в сумме 263 </w:t>
      </w:r>
      <w:r>
        <w:rPr>
          <w:rFonts w:ascii="Times New Roman" w:hAnsi="Times New Roman" w:cs="Times New Roman"/>
        </w:rPr>
        <w:t xml:space="preserve">5</w:t>
      </w:r>
      <w:r>
        <w:rPr>
          <w:rFonts w:ascii="Times New Roman" w:hAnsi="Times New Roman" w:cs="Times New Roman"/>
        </w:rPr>
        <w:t xml:space="preserve">00,00 рублей и на 2027 год в сумме 272 500,00 рублей.</w:t>
      </w:r>
      <w:r>
        <w:rPr>
          <w:rFonts w:ascii="Times New Roman" w:hAnsi="Times New Roman" w:cs="Times New Roman"/>
        </w:rPr>
        <w:t xml:space="preserve">»</w:t>
      </w:r>
      <w:r>
        <w:rPr>
          <w:rFonts w:ascii="Times New Roman" w:hAnsi="Times New Roman" w:cs="Times New Roman"/>
        </w:rPr>
        <w:t xml:space="preserve">;</w:t>
      </w:r>
      <w:r>
        <w:rPr>
          <w:rFonts w:ascii="Times New Roman" w:hAnsi="Times New Roman" w:cs="Times New Roman"/>
        </w:rPr>
      </w:r>
    </w:p>
    <w:p>
      <w:pPr>
        <w:pStyle w:val="765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подпункт 1 пункта 6 изложи</w:t>
      </w:r>
      <w:r>
        <w:rPr>
          <w:rFonts w:ascii="Times New Roman" w:hAnsi="Times New Roman" w:cs="Times New Roman"/>
        </w:rPr>
        <w:t xml:space="preserve">ть в следующей редакции:</w:t>
      </w:r>
      <w:r>
        <w:rPr>
          <w:rFonts w:ascii="Times New Roman" w:hAnsi="Times New Roman" w:cs="Times New Roman"/>
        </w:rPr>
      </w:r>
    </w:p>
    <w:p>
      <w:pPr>
        <w:ind w:left="300"/>
        <w:jc w:val="both"/>
        <w:tabs>
          <w:tab w:val="left" w:pos="425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</w:t>
      </w:r>
      <w:r>
        <w:rPr>
          <w:rFonts w:ascii="Times New Roman" w:hAnsi="Times New Roman" w:cs="Times New Roman"/>
        </w:rPr>
        <w:t xml:space="preserve">1) на 2025 год в сумме 234 691 800,00 рублей;»</w:t>
      </w:r>
      <w:r>
        <w:rPr>
          <w:rFonts w:ascii="Times New Roman" w:hAnsi="Times New Roman" w:cs="Times New Roman"/>
        </w:rPr>
        <w:t xml:space="preserve">;</w:t>
      </w:r>
      <w:r>
        <w:rPr>
          <w:rFonts w:ascii="Times New Roman" w:hAnsi="Times New Roman" w:cs="Times New Roman"/>
        </w:rPr>
      </w:r>
    </w:p>
    <w:p>
      <w:pPr>
        <w:pStyle w:val="765"/>
        <w:numPr>
          <w:ilvl w:val="0"/>
          <w:numId w:val="2"/>
        </w:numPr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подпункты 1, 2 пункта 7 изложить в следующей редакции:</w:t>
      </w:r>
      <w:r>
        <w:rPr>
          <w:rFonts w:ascii="Times New Roman" w:hAnsi="Times New Roman" w:cs="Times New Roman"/>
        </w:rPr>
      </w:r>
    </w:p>
    <w:p>
      <w:pPr>
        <w:ind w:firstLine="300"/>
        <w:jc w:val="both"/>
        <w:tabs>
          <w:tab w:val="left" w:pos="425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"</w:t>
      </w:r>
      <w:r>
        <w:rPr>
          <w:rFonts w:ascii="Times New Roman" w:hAnsi="Times New Roman" w:cs="Times New Roman"/>
        </w:rPr>
        <w:t xml:space="preserve">1) на 2025 год в сумме 1 188 481 724,96 рубля согласно приложению 6 к настоящему решению;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300"/>
        <w:jc w:val="both"/>
        <w:tabs>
          <w:tab w:val="left" w:pos="425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на 2026 год в сумме 573 563 700,0</w:t>
      </w:r>
      <w:r>
        <w:rPr>
          <w:rFonts w:ascii="Times New Roman" w:hAnsi="Times New Roman" w:cs="Times New Roman"/>
        </w:rPr>
        <w:t xml:space="preserve">0 рублей и на 2027 год в сумме 698 465 800,00 рублей согласно приложению 7 к настоящему решению.";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65"/>
        <w:numPr>
          <w:ilvl w:val="0"/>
          <w:numId w:val="2"/>
        </w:numPr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подпункты 1, 2 пункта 8 изложить в следующей редакции:</w:t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ind w:firstLine="300"/>
        <w:jc w:val="both"/>
        <w:tabs>
          <w:tab w:val="left" w:pos="425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"1) на 2025 год в сумме 2 017 867 200,00 рублей согласно приложению 8 к настоящему решению;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300"/>
        <w:jc w:val="both"/>
        <w:tabs>
          <w:tab w:val="left" w:pos="425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на 2</w:t>
      </w:r>
      <w:r>
        <w:rPr>
          <w:rFonts w:ascii="Times New Roman" w:hAnsi="Times New Roman" w:cs="Times New Roman"/>
        </w:rPr>
        <w:t xml:space="preserve">026 год в сумме 2 022 736 200,00 рублей и на 2027 год в сумме 2 024 002 000,00 рублей согласно приложению 9 к настоящему решению.";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65"/>
        <w:numPr>
          <w:ilvl w:val="0"/>
          <w:numId w:val="2"/>
        </w:numPr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color w:val="000000"/>
        </w:rPr>
        <w:t xml:space="preserve">подпункт 1 пункта 9 изложить в следующей редакции:</w:t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"1) </w:t>
      </w:r>
      <w:r>
        <w:rPr>
          <w:rFonts w:ascii="Times New Roman" w:hAnsi="Times New Roman" w:cs="Times New Roman"/>
        </w:rPr>
        <w:t xml:space="preserve">на 2025 год в сумме 384 621 579,84 рублей, в том числе за счёт сре</w:t>
      </w:r>
      <w:r>
        <w:rPr>
          <w:rFonts w:ascii="Times New Roman" w:hAnsi="Times New Roman" w:cs="Times New Roman"/>
        </w:rPr>
        <w:t xml:space="preserve">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245 082 079,84 рублей;</w:t>
      </w:r>
      <w:r>
        <w:rPr>
          <w:rFonts w:ascii="Times New Roman" w:hAnsi="Times New Roman" w:cs="Times New Roman"/>
          <w:color w:val="000000"/>
        </w:rPr>
        <w:t xml:space="preserve">";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color w:val="000000"/>
        </w:rPr>
        <w:t xml:space="preserve">в абзаце втором пункта 15 слова</w:t>
      </w:r>
      <w:r>
        <w:rPr>
          <w:rFonts w:ascii="Times New Roman" w:hAnsi="Times New Roman" w:cs="Times New Roman"/>
          <w:color w:val="000000"/>
        </w:rPr>
        <w:t xml:space="preserve"> "на 2025 год в сумме 3 740 400,00 рублей" заменить словами "на 2025 год в сумме 7 696 740,23 рублей;";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color w:val="000000"/>
        </w:rPr>
        <w:t xml:space="preserve">в абзаце втором пункта 16 слова "на 2025 год </w:t>
      </w:r>
      <w:r>
        <w:rPr>
          <w:rFonts w:ascii="Times New Roman" w:hAnsi="Times New Roman" w:cs="Times New Roman"/>
        </w:rPr>
        <w:t xml:space="preserve">в сумме 53 578 089,82 рублей</w:t>
      </w:r>
      <w:r>
        <w:rPr>
          <w:rFonts w:ascii="Times New Roman" w:hAnsi="Times New Roman" w:cs="Times New Roman"/>
          <w:color w:val="000000"/>
        </w:rPr>
        <w:t xml:space="preserve">" заменить словами "на 2025 год в сумме 31 190 807,03 рублей;";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color w:val="000000"/>
        </w:rPr>
        <w:t xml:space="preserve">в пункте </w:t>
      </w:r>
      <w:r>
        <w:rPr>
          <w:rFonts w:ascii="Times New Roman" w:hAnsi="Times New Roman" w:cs="Times New Roman"/>
          <w:color w:val="000000"/>
        </w:rPr>
        <w:t xml:space="preserve">17 слова "</w:t>
      </w:r>
      <w:r>
        <w:rPr>
          <w:rFonts w:ascii="Times New Roman" w:hAnsi="Times New Roman" w:cs="Times New Roman"/>
        </w:rPr>
        <w:t xml:space="preserve">в сумме 15 507 475,00 рублей</w:t>
      </w:r>
      <w:r>
        <w:rPr>
          <w:rFonts w:ascii="Times New Roman" w:hAnsi="Times New Roman" w:cs="Times New Roman"/>
          <w:color w:val="000000"/>
        </w:rPr>
        <w:t xml:space="preserve">" заменить словами "в сумме 18 957 475,00 рублей";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color w:val="000000"/>
        </w:rPr>
        <w:t xml:space="preserve">в абзаце втором пункта 18 слова "в сумме 247 735 868,20 рублей" заменить словами "в сумме 341 955 246,61 рублей";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color w:val="000000"/>
        </w:rPr>
        <w:t xml:space="preserve">абзац четырнадцатый пункта 22 изложить в след</w:t>
      </w:r>
      <w:r>
        <w:rPr>
          <w:rFonts w:ascii="Times New Roman" w:hAnsi="Times New Roman" w:cs="Times New Roman"/>
          <w:color w:val="000000"/>
        </w:rPr>
        <w:t xml:space="preserve">ующей редакции: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ind w:firstLine="300"/>
        <w:jc w:val="both"/>
        <w:tabs>
          <w:tab w:val="left" w:pos="709" w:leader="none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"- субсидия в целях возмещения недополученных доходов организации, осуществляющей реализацию электрической энергии населению, и приравненным к ним категориям потребителей в зоне децентрализованного электроснабжения Белоярского района по соц</w:t>
      </w:r>
      <w:r>
        <w:rPr>
          <w:rFonts w:ascii="Times New Roman" w:hAnsi="Times New Roman" w:cs="Times New Roman"/>
          <w:color w:val="000000"/>
        </w:rPr>
        <w:t xml:space="preserve">иально ориентированным тарифам - акционерное общество "Югорская энергетическая компания децентрализованной зоны";";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1 "Доходы бюджета Белоярского района на 2025 год" изложить в редакции согласно приложению 1 к настоящему решению;</w:t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</w:t>
      </w:r>
      <w:r>
        <w:rPr>
          <w:rFonts w:ascii="Times New Roman" w:hAnsi="Times New Roman" w:cs="Times New Roman"/>
          <w:lang w:eastAsia="ru-RU"/>
        </w:rPr>
        <w:t xml:space="preserve">риложение 2 "Верхний предел муниципального внутреннего долга Белоярского района по состоянию на 1 января 2026 года бюджета Белоярского района, на 1 января 2027 года и на 1 января на 2028 года" изложить в редакции согласно приложению 2 к настоящему решению;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3 "Доходы бюджета Белоярского района на плановый период 2026 и 2027 годов" изложить в редакции согласно приложению 3 к настоящему решению;</w:t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4 "Источники внутреннего финансирования дефицита бюджета Белоярского района на 2025 </w:t>
      </w:r>
      <w:r>
        <w:rPr>
          <w:rFonts w:ascii="Times New Roman" w:hAnsi="Times New Roman" w:cs="Times New Roman"/>
          <w:lang w:eastAsia="ru-RU"/>
        </w:rPr>
        <w:t xml:space="preserve">год" изложить в редакции согласно приложению 4 к настоящему решению;</w:t>
      </w:r>
      <w:r>
        <w:rPr>
          <w:rFonts w:ascii="Times New Roman" w:hAnsi="Times New Roman" w:cs="Times New Roman"/>
          <w:lang w:eastAsia="ru-RU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</w:t>
      </w:r>
      <w:r>
        <w:rPr>
          <w:rFonts w:ascii="Times New Roman" w:hAnsi="Times New Roman"/>
          <w:lang w:eastAsia="ru-RU"/>
        </w:rPr>
        <w:t xml:space="preserve">риложение 5 </w:t>
      </w:r>
      <w:r>
        <w:rPr>
          <w:rFonts w:ascii="Times New Roman" w:hAnsi="Times New Roman" w:cs="Times New Roman"/>
          <w:lang w:eastAsia="ru-RU"/>
        </w:rPr>
        <w:t xml:space="preserve">"</w:t>
      </w:r>
      <w:r>
        <w:rPr>
          <w:rFonts w:ascii="Times New Roman" w:hAnsi="Times New Roman"/>
          <w:lang w:eastAsia="ru-RU"/>
        </w:rPr>
        <w:t xml:space="preserve">Источники внутреннего финансирования дефицита бюджета Белоярского района на плановый период 2026 и 2027 годов» </w:t>
      </w:r>
      <w:r>
        <w:rPr>
          <w:rFonts w:ascii="Times New Roman" w:hAnsi="Times New Roman" w:cs="Times New Roman"/>
          <w:color w:val="000000"/>
        </w:rPr>
        <w:t xml:space="preserve">изложить в редакции согласно приложению </w:t>
      </w:r>
      <w:r>
        <w:rPr>
          <w:rFonts w:ascii="Times New Roman" w:hAnsi="Times New Roman" w:cs="Times New Roman"/>
          <w:color w:val="000000"/>
        </w:rPr>
        <w:t xml:space="preserve">5</w:t>
      </w:r>
      <w:r>
        <w:rPr>
          <w:rFonts w:ascii="Times New Roman" w:hAnsi="Times New Roman" w:cs="Times New Roman"/>
          <w:color w:val="000000"/>
        </w:rPr>
        <w:t xml:space="preserve"> к настоящему решению;</w:t>
      </w:r>
      <w:r>
        <w:rPr>
          <w:rFonts w:ascii="Times New Roman" w:hAnsi="Times New Roman" w:cs="Times New Roman"/>
          <w:lang w:eastAsia="ru-RU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6 "Субсидии бюджету Белоярского района на 2025 год" изложить в редакции согласно приложению </w:t>
      </w:r>
      <w:r>
        <w:rPr>
          <w:rFonts w:ascii="Times New Roman" w:hAnsi="Times New Roman" w:cs="Times New Roman"/>
          <w:lang w:eastAsia="ru-RU"/>
        </w:rPr>
        <w:t xml:space="preserve">6</w:t>
      </w:r>
      <w:r>
        <w:rPr>
          <w:rFonts w:ascii="Times New Roman" w:hAnsi="Times New Roman" w:cs="Times New Roman"/>
          <w:lang w:eastAsia="ru-RU"/>
        </w:rPr>
        <w:t xml:space="preserve"> к настоящему решению;</w:t>
      </w:r>
      <w:r>
        <w:rPr>
          <w:rFonts w:ascii="Times New Roman" w:hAnsi="Times New Roman" w:cs="Times New Roman"/>
          <w:lang w:eastAsia="ru-RU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color w:val="000000"/>
        </w:rPr>
        <w:t xml:space="preserve">приложение 7 "Субсидии бюджету Белоярского района на плановый период 2026 и 2027 годов" изложить</w:t>
      </w:r>
      <w:r>
        <w:rPr>
          <w:rFonts w:ascii="Times New Roman" w:hAnsi="Times New Roman" w:cs="Times New Roman"/>
          <w:color w:val="000000"/>
        </w:rPr>
        <w:t xml:space="preserve"> в редакции согласно приложению </w:t>
      </w:r>
      <w:r>
        <w:rPr>
          <w:rFonts w:ascii="Times New Roman" w:hAnsi="Times New Roman" w:cs="Times New Roman"/>
          <w:color w:val="000000"/>
        </w:rPr>
        <w:t xml:space="preserve">7</w:t>
      </w:r>
      <w:r>
        <w:rPr>
          <w:rFonts w:ascii="Times New Roman" w:hAnsi="Times New Roman" w:cs="Times New Roman"/>
          <w:color w:val="000000"/>
        </w:rPr>
        <w:t xml:space="preserve"> к настоящему решению;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8 "Субвенции бюджету Белоярского района на 2025 год" изложить в редакции согласно приложению </w:t>
      </w:r>
      <w:r>
        <w:rPr>
          <w:rFonts w:ascii="Times New Roman" w:hAnsi="Times New Roman" w:cs="Times New Roman"/>
          <w:lang w:eastAsia="ru-RU"/>
        </w:rPr>
        <w:t xml:space="preserve">8</w:t>
      </w:r>
      <w:r>
        <w:rPr>
          <w:rFonts w:ascii="Times New Roman" w:hAnsi="Times New Roman" w:cs="Times New Roman"/>
          <w:lang w:eastAsia="ru-RU"/>
        </w:rPr>
        <w:t xml:space="preserve"> к настоящему решению;</w:t>
      </w:r>
      <w:r>
        <w:rPr>
          <w:rFonts w:ascii="Times New Roman" w:hAnsi="Times New Roman" w:cs="Times New Roman"/>
          <w:lang w:eastAsia="ru-RU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color w:val="000000"/>
        </w:rPr>
        <w:t xml:space="preserve">приложение 9 "Субвенции бюджету Белоярского района на плановый</w:t>
      </w:r>
      <w:r>
        <w:rPr>
          <w:rFonts w:ascii="Times New Roman" w:hAnsi="Times New Roman" w:cs="Times New Roman"/>
          <w:color w:val="000000"/>
        </w:rPr>
        <w:t xml:space="preserve"> период 2026 и 2027 годов" изложить в редакции согласно приложению </w:t>
      </w:r>
      <w:r>
        <w:rPr>
          <w:rFonts w:ascii="Times New Roman" w:hAnsi="Times New Roman" w:cs="Times New Roman"/>
          <w:color w:val="000000"/>
        </w:rPr>
        <w:t xml:space="preserve">9</w:t>
      </w:r>
      <w:r>
        <w:rPr>
          <w:rFonts w:ascii="Times New Roman" w:hAnsi="Times New Roman" w:cs="Times New Roman"/>
          <w:color w:val="000000"/>
        </w:rPr>
        <w:t xml:space="preserve"> к настоящему решению;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10 "Объем иных межбюджетных трансфертов бюджету Белоярского района на 2025 год" изложить в редакции согласно приложению </w:t>
      </w:r>
      <w:r>
        <w:rPr>
          <w:rFonts w:ascii="Times New Roman" w:hAnsi="Times New Roman" w:cs="Times New Roman"/>
          <w:lang w:eastAsia="ru-RU"/>
        </w:rPr>
        <w:t xml:space="preserve">10</w:t>
      </w:r>
      <w:r>
        <w:rPr>
          <w:rFonts w:ascii="Times New Roman" w:hAnsi="Times New Roman" w:cs="Times New Roman"/>
          <w:lang w:eastAsia="ru-RU"/>
        </w:rPr>
        <w:t xml:space="preserve"> к настоящему решению;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12 "Распределение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Белоярского ра</w:t>
      </w:r>
      <w:r>
        <w:rPr>
          <w:rFonts w:ascii="Times New Roman" w:hAnsi="Times New Roman" w:cs="Times New Roman"/>
          <w:lang w:eastAsia="ru-RU"/>
        </w:rPr>
        <w:t xml:space="preserve">йона на 2025" изложить в редакции согласно приложению 11</w:t>
      </w:r>
      <w:r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к настоящему решению;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13 "Распределение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r>
        <w:rPr>
          <w:rFonts w:ascii="Times New Roman" w:hAnsi="Times New Roman" w:cs="Times New Roman"/>
          <w:lang w:eastAsia="ru-RU"/>
        </w:rPr>
        <w:t xml:space="preserve">(группам и подгруппам) видов расходов классификации расходов бюджета Белоярского района на плановый период 2026 и 2027 годов" изложить в редакции согласно приложению 12 к настоящему решению;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14 "Распределение бюджетных ассигнований по целев</w:t>
      </w:r>
      <w:r>
        <w:rPr>
          <w:rFonts w:ascii="Times New Roman" w:hAnsi="Times New Roman" w:cs="Times New Roman"/>
          <w:lang w:eastAsia="ru-RU"/>
        </w:rPr>
        <w:t xml:space="preserve">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Белоярского района на 2025 год" изложить в редакции согласно приложению 13 к настоящему решению;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lang w:eastAsia="ru-RU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15 "Распределение бюджетных ассигнований по целев</w:t>
      </w:r>
      <w:r>
        <w:rPr>
          <w:rFonts w:ascii="Times New Roman" w:hAnsi="Times New Roman" w:cs="Times New Roman"/>
          <w:lang w:eastAsia="ru-RU"/>
        </w:rPr>
        <w:t xml:space="preserve">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Белоярского района на плановый период 2026 и 2027 годов" изложить в редакции согласно приложению 1</w:t>
      </w:r>
      <w:r>
        <w:rPr>
          <w:rFonts w:ascii="Times New Roman" w:hAnsi="Times New Roman" w:cs="Times New Roman"/>
          <w:lang w:eastAsia="ru-RU"/>
        </w:rPr>
        <w:t xml:space="preserve">4 к настоящему решению;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16 "Распределение бюджетных ассигнований по разделам, подразделам, классификации расходов бюджета Белоярского района на 2025 год" изложить в редакции согласно приложению 15 к настоящему решению;</w:t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17 "Р</w:t>
      </w:r>
      <w:r>
        <w:rPr>
          <w:rFonts w:ascii="Times New Roman" w:hAnsi="Times New Roman" w:cs="Times New Roman"/>
          <w:lang w:eastAsia="ru-RU"/>
        </w:rPr>
        <w:t xml:space="preserve">аспределение бюджетных ассигнований по разделам, подразделам, классификации расходов бюджета Белоярского района на плановый период 2026 и 2027 годов" изложить в редакции согласно приложению 16 к настоящему решению;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18 "Ведомственная структу</w:t>
      </w:r>
      <w:r>
        <w:rPr>
          <w:rFonts w:ascii="Times New Roman" w:hAnsi="Times New Roman" w:cs="Times New Roman"/>
          <w:lang w:eastAsia="ru-RU"/>
        </w:rPr>
        <w:t xml:space="preserve">ра расходов бюджета Белоярского района на 2025 год" изложить в редакции согласно приложению 17 к настоящему решению;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19 "Ведомственная структура расходов бюджета Белоярского района на плановый период 2026 и 2027 годов" изложить в редакции с</w:t>
      </w:r>
      <w:r>
        <w:rPr>
          <w:rFonts w:ascii="Times New Roman" w:hAnsi="Times New Roman" w:cs="Times New Roman"/>
          <w:lang w:eastAsia="ru-RU"/>
        </w:rPr>
        <w:t xml:space="preserve">огласно приложению 18 к настоящему решению;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20 "Распределение межбюджетных трансфертов бюджетам поселений Белоярского района на 2025 год" изложить в редакции согласно приложению 19 к настоящему решению;</w:t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24 "Объем и случаи вы</w:t>
      </w:r>
      <w:r>
        <w:rPr>
          <w:rFonts w:ascii="Times New Roman" w:hAnsi="Times New Roman" w:cs="Times New Roman"/>
          <w:lang w:eastAsia="ru-RU"/>
        </w:rPr>
        <w:t xml:space="preserve">деления бюджетных ассигнований, направляемых на предоставление субсидий в 2025 году и в плановом периоде 2026 и 2027 годов в соответствии со статьёй 78 Бюджетного кодекса Российской Федерации в бюджете Белоярского района" изложить в редакции согласно прило</w:t>
      </w:r>
      <w:r>
        <w:rPr>
          <w:rFonts w:ascii="Times New Roman" w:hAnsi="Times New Roman" w:cs="Times New Roman"/>
          <w:lang w:eastAsia="ru-RU"/>
        </w:rPr>
        <w:t xml:space="preserve">жению </w:t>
      </w:r>
      <w:r>
        <w:rPr>
          <w:rFonts w:ascii="Times New Roman" w:hAnsi="Times New Roman" w:cs="Times New Roman"/>
          <w:lang w:val="en-US" w:eastAsia="ru-RU"/>
        </w:rPr>
        <w:t xml:space="preserve">20</w:t>
      </w:r>
      <w:r>
        <w:rPr>
          <w:rFonts w:ascii="Times New Roman" w:hAnsi="Times New Roman" w:cs="Times New Roman"/>
          <w:lang w:eastAsia="ru-RU"/>
        </w:rPr>
        <w:t xml:space="preserve"> к настоящему решению;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pStyle w:val="765"/>
        <w:numPr>
          <w:ilvl w:val="0"/>
          <w:numId w:val="2"/>
        </w:numPr>
        <w:ind w:left="0" w:right="0" w:firstLine="420"/>
        <w:jc w:val="both"/>
        <w:tabs>
          <w:tab w:val="left" w:pos="993" w:leader="none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26 "Программа муниципальных внутренних заимствований Белоярского района на 2025 год и на плановый период 2026 и 2027 годов" изложить в редакции согласно приложению 21 к настоящему решению.</w:t>
      </w:r>
      <w:r>
        <w:rPr>
          <w:rFonts w:ascii="Times New Roman" w:hAnsi="Times New Roman" w:cs="Times New Roman"/>
          <w:highlight w:val="none"/>
          <w:lang w:val="en-US"/>
        </w:rPr>
      </w:r>
      <w:r>
        <w:rPr>
          <w:rFonts w:ascii="Times New Roman" w:hAnsi="Times New Roman" w:cs="Times New Roman"/>
          <w:highlight w:val="none"/>
          <w:lang w:val="en-US"/>
        </w:rPr>
      </w:r>
    </w:p>
    <w:p>
      <w:pPr>
        <w:ind w:firstLine="30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2. Опубликовать наст</w:t>
      </w:r>
      <w:r>
        <w:rPr>
          <w:rFonts w:ascii="Times New Roman" w:hAnsi="Times New Roman" w:cs="Times New Roman"/>
          <w:lang w:eastAsia="ru-RU"/>
        </w:rPr>
        <w:t xml:space="preserve">оящее решение в газете "Белоярские вести. Официальный выпуск".</w:t>
      </w:r>
      <w:r>
        <w:rPr>
          <w:rFonts w:ascii="Times New Roman" w:hAnsi="Times New Roman" w:cs="Times New Roman"/>
          <w:lang w:eastAsia="ru-RU"/>
        </w:rPr>
      </w:r>
    </w:p>
    <w:p>
      <w:pPr>
        <w:ind w:firstLine="300"/>
        <w:jc w:val="both"/>
        <w:tabs>
          <w:tab w:val="left" w:pos="720" w:leader="none"/>
        </w:tabs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3. Настоящее решение вступает в силу после его официального опубликования.</w:t>
      </w:r>
      <w:r>
        <w:rPr>
          <w:rFonts w:ascii="Times New Roman" w:hAnsi="Times New Roman" w:cs="Times New Roman"/>
          <w:lang w:eastAsia="ru-RU"/>
        </w:rPr>
      </w:r>
    </w:p>
    <w:p>
      <w:pPr>
        <w:jc w:val="both"/>
        <w:tabs>
          <w:tab w:val="left" w:pos="720" w:leader="none"/>
        </w:tabs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</w:r>
      <w:r>
        <w:rPr>
          <w:rFonts w:ascii="Times New Roman" w:hAnsi="Times New Roman" w:cs="Times New Roman"/>
          <w:lang w:eastAsia="ru-RU"/>
        </w:rPr>
      </w:r>
    </w:p>
    <w:p>
      <w:pPr>
        <w:jc w:val="both"/>
        <w:tabs>
          <w:tab w:val="left" w:pos="720" w:leader="none"/>
        </w:tabs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</w:r>
      <w:r>
        <w:rPr>
          <w:rFonts w:ascii="Times New Roman" w:hAnsi="Times New Roman" w:cs="Times New Roman"/>
          <w:lang w:eastAsia="ru-RU"/>
        </w:rPr>
      </w:r>
    </w:p>
    <w:p>
      <w:pPr>
        <w:jc w:val="both"/>
        <w:tabs>
          <w:tab w:val="left" w:pos="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tabs>
          <w:tab w:val="left" w:pos="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Думы Белоярского района                                                              А.Г.Берестов</w:t>
      </w:r>
      <w:r>
        <w:rPr>
          <w:rFonts w:ascii="Times New Roman" w:hAnsi="Times New Roman" w:cs="Times New Roman"/>
        </w:rPr>
      </w:r>
    </w:p>
    <w:p>
      <w:pPr>
        <w:jc w:val="both"/>
        <w:tabs>
          <w:tab w:val="left" w:pos="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tabs>
          <w:tab w:val="left" w:pos="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tabs>
          <w:tab w:val="left" w:pos="72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Белоярского района                                                                                      С.П.Маненков</w:t>
      </w:r>
      <w:r>
        <w:rPr>
          <w:rFonts w:ascii="Times New Roman" w:hAnsi="Times New Roman" w:cs="Times New Roman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0" w:bottom="1134" w:left="1559" w:header="567" w:footer="153" w:gutter="0"/>
      <w:cols w:num="1" w:sep="0" w:space="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Times New Roman">
    <w:panose1 w:val="02020603050405020304"/>
  </w:font>
  <w:font w:name="Microsoft YaHei">
    <w:panose1 w:val="020B0503020204020204"/>
  </w:font>
  <w:font w:name="Wingdings">
    <w:panose1 w:val="05000000000000000000"/>
  </w:font>
  <w:font w:name="Liberation Sans">
    <w:panose1 w:val="020B0604020202020204"/>
  </w:font>
  <w:font w:name="Calibri">
    <w:panose1 w:val="020F0502020204030204"/>
  </w:font>
  <w:font w:name="Courier New">
    <w:panose1 w:val="02070309020205020404"/>
  </w:font>
  <w:font w:name="Mangal">
    <w:panose1 w:val="02040503050406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3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6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20" w:hanging="180"/>
      </w:pPr>
    </w:lvl>
  </w:abstractNum>
  <w:abstractNum w:abstractNumId="1">
    <w:multiLevelType w:val="hybridMultilevel"/>
    <w:lvl w:ilvl="0">
      <w:start w:val="1"/>
      <w:numFmt w:val="decimal"/>
      <w:pStyle w:val="904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  <w:lvl w:ilvl="1">
      <w:start w:val="1"/>
      <w:numFmt w:val="decimal"/>
      <w:pStyle w:val="905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  <w:lvl w:ilvl="2">
      <w:start w:val="1"/>
      <w:numFmt w:val="decimal"/>
      <w:pStyle w:val="906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  <w:lvl w:ilvl="3">
      <w:start w:val="1"/>
      <w:numFmt w:val="decimal"/>
      <w:pStyle w:val="907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left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845" w:hanging="425"/>
        <w:tabs>
          <w:tab w:val="left" w:pos="42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50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190">
    <w:name w:val="TOC Heading"/>
    <w:uiPriority w:val="39"/>
    <w:unhideWhenUsed/>
  </w:style>
  <w:style w:type="paragraph" w:styleId="683" w:default="1">
    <w:name w:val="Normal"/>
    <w:qFormat/>
    <w:rPr>
      <w:sz w:val="24"/>
      <w:szCs w:val="24"/>
      <w:lang w:eastAsia="zh-CN"/>
    </w:rPr>
  </w:style>
  <w:style w:type="paragraph" w:styleId="684">
    <w:name w:val="Heading 1"/>
    <w:basedOn w:val="683"/>
    <w:next w:val="683"/>
    <w:link w:val="75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5">
    <w:name w:val="Heading 2"/>
    <w:basedOn w:val="683"/>
    <w:next w:val="683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6">
    <w:name w:val="Heading 3"/>
    <w:basedOn w:val="683"/>
    <w:next w:val="683"/>
    <w:link w:val="7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7">
    <w:name w:val="Heading 4"/>
    <w:basedOn w:val="683"/>
    <w:next w:val="683"/>
    <w:link w:val="75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683"/>
    <w:next w:val="683"/>
    <w:link w:val="76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89">
    <w:name w:val="Heading 6"/>
    <w:basedOn w:val="683"/>
    <w:next w:val="683"/>
    <w:link w:val="7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683"/>
    <w:next w:val="683"/>
    <w:link w:val="76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683"/>
    <w:next w:val="683"/>
    <w:link w:val="7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683"/>
    <w:next w:val="683"/>
    <w:link w:val="76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character" w:styleId="696">
    <w:name w:val="footnote reference"/>
    <w:uiPriority w:val="99"/>
    <w:unhideWhenUsed/>
    <w:qFormat/>
    <w:rPr>
      <w:vertAlign w:val="superscript"/>
    </w:rPr>
  </w:style>
  <w:style w:type="character" w:styleId="697">
    <w:name w:val="endnote reference"/>
    <w:uiPriority w:val="99"/>
    <w:semiHidden/>
    <w:unhideWhenUsed/>
    <w:qFormat/>
    <w:rPr>
      <w:vertAlign w:val="superscript"/>
    </w:rPr>
  </w:style>
  <w:style w:type="character" w:styleId="698">
    <w:name w:val="Hyperlink"/>
    <w:uiPriority w:val="99"/>
    <w:unhideWhenUsed/>
    <w:qFormat/>
    <w:rPr>
      <w:color w:val="0000ff" w:themeColor="hyperlink"/>
      <w:u w:val="single"/>
    </w:rPr>
  </w:style>
  <w:style w:type="paragraph" w:styleId="699">
    <w:name w:val="Balloon Text"/>
    <w:basedOn w:val="683"/>
    <w:link w:val="1328"/>
    <w:uiPriority w:val="99"/>
    <w:semiHidden/>
    <w:unhideWhenUsed/>
    <w:rPr>
      <w:rFonts w:ascii="Tahoma" w:hAnsi="Tahoma" w:cs="Tahoma"/>
      <w:sz w:val="16"/>
      <w:szCs w:val="16"/>
    </w:rPr>
  </w:style>
  <w:style w:type="paragraph" w:styleId="700">
    <w:name w:val="endnote text"/>
    <w:basedOn w:val="683"/>
    <w:link w:val="902"/>
    <w:uiPriority w:val="99"/>
    <w:semiHidden/>
    <w:unhideWhenUsed/>
    <w:qFormat/>
    <w:rPr>
      <w:sz w:val="20"/>
    </w:rPr>
  </w:style>
  <w:style w:type="paragraph" w:styleId="701">
    <w:name w:val="Caption"/>
    <w:basedOn w:val="683"/>
    <w:next w:val="683"/>
    <w:link w:val="7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02">
    <w:name w:val="footnote text"/>
    <w:basedOn w:val="683"/>
    <w:link w:val="901"/>
    <w:uiPriority w:val="99"/>
    <w:semiHidden/>
    <w:unhideWhenUsed/>
    <w:qFormat/>
    <w:pPr>
      <w:spacing w:after="40"/>
    </w:pPr>
    <w:rPr>
      <w:sz w:val="18"/>
    </w:rPr>
  </w:style>
  <w:style w:type="paragraph" w:styleId="703">
    <w:name w:val="toc 8"/>
    <w:basedOn w:val="683"/>
    <w:next w:val="683"/>
    <w:uiPriority w:val="39"/>
    <w:unhideWhenUsed/>
    <w:qFormat/>
    <w:pPr>
      <w:ind w:left="1984"/>
      <w:spacing w:after="57"/>
    </w:pPr>
  </w:style>
  <w:style w:type="paragraph" w:styleId="704">
    <w:name w:val="Header"/>
    <w:basedOn w:val="683"/>
    <w:link w:val="773"/>
    <w:uiPriority w:val="99"/>
    <w:unhideWhenUsed/>
    <w:qFormat/>
    <w:pPr>
      <w:tabs>
        <w:tab w:val="center" w:pos="7143" w:leader="none"/>
        <w:tab w:val="right" w:pos="14287" w:leader="none"/>
      </w:tabs>
    </w:pPr>
  </w:style>
  <w:style w:type="paragraph" w:styleId="705">
    <w:name w:val="toc 9"/>
    <w:basedOn w:val="683"/>
    <w:next w:val="683"/>
    <w:uiPriority w:val="39"/>
    <w:unhideWhenUsed/>
    <w:qFormat/>
    <w:pPr>
      <w:ind w:left="2268"/>
      <w:spacing w:after="57"/>
    </w:pPr>
  </w:style>
  <w:style w:type="paragraph" w:styleId="706">
    <w:name w:val="toc 7"/>
    <w:basedOn w:val="683"/>
    <w:next w:val="683"/>
    <w:uiPriority w:val="39"/>
    <w:unhideWhenUsed/>
    <w:qFormat/>
    <w:pPr>
      <w:ind w:left="1701"/>
      <w:spacing w:after="57"/>
    </w:pPr>
  </w:style>
  <w:style w:type="paragraph" w:styleId="707">
    <w:name w:val="toc 1"/>
    <w:basedOn w:val="683"/>
    <w:next w:val="683"/>
    <w:uiPriority w:val="39"/>
    <w:unhideWhenUsed/>
    <w:qFormat/>
    <w:pPr>
      <w:spacing w:after="57"/>
    </w:pPr>
  </w:style>
  <w:style w:type="paragraph" w:styleId="708">
    <w:name w:val="toc 6"/>
    <w:basedOn w:val="683"/>
    <w:next w:val="683"/>
    <w:uiPriority w:val="39"/>
    <w:unhideWhenUsed/>
    <w:qFormat/>
    <w:pPr>
      <w:ind w:left="1417"/>
      <w:spacing w:after="57"/>
    </w:pPr>
  </w:style>
  <w:style w:type="paragraph" w:styleId="709">
    <w:name w:val="table of figures"/>
    <w:basedOn w:val="683"/>
    <w:next w:val="683"/>
    <w:uiPriority w:val="99"/>
    <w:unhideWhenUsed/>
    <w:qFormat/>
  </w:style>
  <w:style w:type="paragraph" w:styleId="710">
    <w:name w:val="toc 3"/>
    <w:basedOn w:val="683"/>
    <w:next w:val="683"/>
    <w:uiPriority w:val="39"/>
    <w:unhideWhenUsed/>
    <w:qFormat/>
    <w:pPr>
      <w:ind w:left="567"/>
      <w:spacing w:after="57"/>
    </w:pPr>
  </w:style>
  <w:style w:type="paragraph" w:styleId="711">
    <w:name w:val="toc 2"/>
    <w:basedOn w:val="683"/>
    <w:next w:val="683"/>
    <w:uiPriority w:val="39"/>
    <w:unhideWhenUsed/>
    <w:qFormat/>
    <w:pPr>
      <w:ind w:left="283"/>
      <w:spacing w:after="57"/>
    </w:pPr>
  </w:style>
  <w:style w:type="paragraph" w:styleId="712">
    <w:name w:val="toc 4"/>
    <w:basedOn w:val="683"/>
    <w:next w:val="683"/>
    <w:uiPriority w:val="39"/>
    <w:unhideWhenUsed/>
    <w:qFormat/>
    <w:pPr>
      <w:ind w:left="850"/>
      <w:spacing w:after="57"/>
    </w:pPr>
  </w:style>
  <w:style w:type="paragraph" w:styleId="713">
    <w:name w:val="toc 5"/>
    <w:basedOn w:val="683"/>
    <w:next w:val="683"/>
    <w:uiPriority w:val="39"/>
    <w:unhideWhenUsed/>
    <w:qFormat/>
    <w:pPr>
      <w:ind w:left="1134"/>
      <w:spacing w:after="57"/>
    </w:pPr>
  </w:style>
  <w:style w:type="paragraph" w:styleId="714">
    <w:name w:val="Title"/>
    <w:basedOn w:val="683"/>
    <w:next w:val="683"/>
    <w:link w:val="76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15">
    <w:name w:val="Footer"/>
    <w:basedOn w:val="683"/>
    <w:link w:val="774"/>
    <w:uiPriority w:val="99"/>
    <w:unhideWhenUsed/>
    <w:qFormat/>
    <w:pPr>
      <w:tabs>
        <w:tab w:val="center" w:pos="7143" w:leader="none"/>
        <w:tab w:val="right" w:pos="14287" w:leader="none"/>
      </w:tabs>
    </w:pPr>
  </w:style>
  <w:style w:type="paragraph" w:styleId="716">
    <w:name w:val="Subtitle"/>
    <w:basedOn w:val="683"/>
    <w:next w:val="683"/>
    <w:link w:val="768"/>
    <w:uiPriority w:val="11"/>
    <w:qFormat/>
    <w:pPr>
      <w:spacing w:before="200" w:after="200"/>
    </w:pPr>
  </w:style>
  <w:style w:type="table" w:styleId="717">
    <w:name w:val="Table Grid"/>
    <w:uiPriority w:val="59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8" w:customStyle="1">
    <w:name w:val="Heading 1 Char"/>
    <w:basedOn w:val="693"/>
    <w:uiPriority w:val="9"/>
    <w:rPr>
      <w:rFonts w:ascii="Arial" w:hAnsi="Arial" w:eastAsia="Arial" w:cs="Arial"/>
      <w:sz w:val="40"/>
      <w:szCs w:val="40"/>
    </w:rPr>
  </w:style>
  <w:style w:type="character" w:styleId="719" w:customStyle="1">
    <w:name w:val="Heading 2 Char"/>
    <w:basedOn w:val="693"/>
    <w:uiPriority w:val="9"/>
    <w:qFormat/>
    <w:rPr>
      <w:rFonts w:ascii="Arial" w:hAnsi="Arial" w:eastAsia="Arial" w:cs="Arial"/>
      <w:sz w:val="34"/>
    </w:rPr>
  </w:style>
  <w:style w:type="character" w:styleId="720" w:customStyle="1">
    <w:name w:val="Heading 3 Char"/>
    <w:basedOn w:val="693"/>
    <w:uiPriority w:val="9"/>
    <w:qFormat/>
    <w:rPr>
      <w:rFonts w:ascii="Arial" w:hAnsi="Arial" w:eastAsia="Arial" w:cs="Arial"/>
      <w:sz w:val="30"/>
      <w:szCs w:val="30"/>
    </w:rPr>
  </w:style>
  <w:style w:type="character" w:styleId="721" w:customStyle="1">
    <w:name w:val="Heading 4 Char"/>
    <w:basedOn w:val="69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22" w:customStyle="1">
    <w:name w:val="Heading 5 Char"/>
    <w:basedOn w:val="693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23" w:customStyle="1">
    <w:name w:val="Heading 6 Char"/>
    <w:basedOn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724" w:customStyle="1">
    <w:name w:val="Heading 7 Char"/>
    <w:basedOn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 w:customStyle="1">
    <w:name w:val="Heading 8 Char"/>
    <w:basedOn w:val="693"/>
    <w:uiPriority w:val="9"/>
    <w:rPr>
      <w:rFonts w:ascii="Arial" w:hAnsi="Arial" w:eastAsia="Arial" w:cs="Arial"/>
      <w:i/>
      <w:iCs/>
      <w:sz w:val="22"/>
      <w:szCs w:val="22"/>
    </w:rPr>
  </w:style>
  <w:style w:type="character" w:styleId="726" w:customStyle="1">
    <w:name w:val="Heading 9 Char"/>
    <w:basedOn w:val="693"/>
    <w:uiPriority w:val="9"/>
    <w:rPr>
      <w:rFonts w:ascii="Arial" w:hAnsi="Arial" w:eastAsia="Arial" w:cs="Arial"/>
      <w:i/>
      <w:iCs/>
      <w:sz w:val="21"/>
      <w:szCs w:val="21"/>
    </w:rPr>
  </w:style>
  <w:style w:type="character" w:styleId="727" w:customStyle="1">
    <w:name w:val="Title Char"/>
    <w:basedOn w:val="693"/>
    <w:uiPriority w:val="10"/>
    <w:rPr>
      <w:sz w:val="48"/>
      <w:szCs w:val="48"/>
    </w:rPr>
  </w:style>
  <w:style w:type="character" w:styleId="728" w:customStyle="1">
    <w:name w:val="Subtitle Char"/>
    <w:basedOn w:val="693"/>
    <w:uiPriority w:val="11"/>
    <w:qFormat/>
    <w:rPr>
      <w:sz w:val="24"/>
      <w:szCs w:val="24"/>
    </w:rPr>
  </w:style>
  <w:style w:type="character" w:styleId="729" w:customStyle="1">
    <w:name w:val="Quote Char"/>
    <w:uiPriority w:val="29"/>
    <w:qFormat/>
    <w:rPr>
      <w:i/>
    </w:rPr>
  </w:style>
  <w:style w:type="character" w:styleId="730" w:customStyle="1">
    <w:name w:val="Intense Quote Char"/>
    <w:uiPriority w:val="30"/>
    <w:qFormat/>
    <w:rPr>
      <w:i/>
    </w:rPr>
  </w:style>
  <w:style w:type="character" w:styleId="731" w:customStyle="1">
    <w:name w:val="Header Char"/>
    <w:basedOn w:val="693"/>
    <w:uiPriority w:val="99"/>
  </w:style>
  <w:style w:type="character" w:styleId="732" w:customStyle="1">
    <w:name w:val="Footer Char"/>
    <w:basedOn w:val="693"/>
    <w:uiPriority w:val="99"/>
    <w:qFormat/>
  </w:style>
  <w:style w:type="character" w:styleId="733" w:customStyle="1">
    <w:name w:val="Caption Char"/>
    <w:basedOn w:val="693"/>
    <w:uiPriority w:val="35"/>
    <w:qFormat/>
    <w:rPr>
      <w:b/>
      <w:bCs/>
      <w:color w:val="4f81bd" w:themeColor="accent1"/>
      <w:sz w:val="18"/>
      <w:szCs w:val="18"/>
    </w:rPr>
  </w:style>
  <w:style w:type="table" w:styleId="734" w:customStyle="1">
    <w:name w:val="Таблица простая 11"/>
    <w:basedOn w:val="69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21"/>
    <w:basedOn w:val="694"/>
    <w:uiPriority w:val="59"/>
    <w:qFormat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 w:customStyle="1">
    <w:name w:val="Таблица простая 31"/>
    <w:basedOn w:val="694"/>
    <w:uiPriority w:val="99"/>
    <w:tblPr/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 w:customStyle="1">
    <w:name w:val="Таблица простая 41"/>
    <w:basedOn w:val="694"/>
    <w:uiPriority w:val="99"/>
    <w:qFormat/>
    <w:tblPr/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Таблица простая 51"/>
    <w:basedOn w:val="694"/>
    <w:uiPriority w:val="99"/>
    <w:tblPr/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 w:customStyle="1">
    <w:name w:val="Таблица-сетка 1 светлая1"/>
    <w:basedOn w:val="694"/>
    <w:uiPriority w:val="99"/>
    <w:qFormat/>
    <w:tblPr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Таблица-сетка 21"/>
    <w:basedOn w:val="694"/>
    <w:uiPriority w:val="99"/>
    <w:qFormat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Таблица-сетка 31"/>
    <w:basedOn w:val="694"/>
    <w:uiPriority w:val="99"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Таблица-сетка 41"/>
    <w:basedOn w:val="694"/>
    <w:uiPriority w:val="59"/>
    <w:tblPr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 w:customStyle="1">
    <w:name w:val="Таблица-сетка 5 темная1"/>
    <w:basedOn w:val="694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Таблица-сетка 6 цветная1"/>
    <w:basedOn w:val="694"/>
    <w:uiPriority w:val="99"/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745" w:customStyle="1">
    <w:name w:val="Таблица-сетка 7 цветная1"/>
    <w:basedOn w:val="694"/>
    <w:uiPriority w:val="99"/>
    <w:qFormat/>
    <w:tblPr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Список-таблица 1 светлая1"/>
    <w:basedOn w:val="694"/>
    <w:uiPriority w:val="99"/>
    <w:tblPr/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Список-таблица 21"/>
    <w:basedOn w:val="694"/>
    <w:uiPriority w:val="99"/>
    <w:tblPr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8" w:customStyle="1">
    <w:name w:val="Список-таблица 31"/>
    <w:basedOn w:val="694"/>
    <w:uiPriority w:val="9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Список-таблица 41"/>
    <w:basedOn w:val="694"/>
    <w:uiPriority w:val="9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Список-таблица 5 темная1"/>
    <w:basedOn w:val="694"/>
    <w:uiPriority w:val="99"/>
    <w:tblPr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1" w:customStyle="1">
    <w:name w:val="Список-таблица 6 цветная1"/>
    <w:basedOn w:val="694"/>
    <w:uiPriority w:val="99"/>
    <w:tblPr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52" w:customStyle="1">
    <w:name w:val="Список-таблица 7 цветная1"/>
    <w:basedOn w:val="694"/>
    <w:uiPriority w:val="99"/>
    <w:qFormat/>
    <w:tblPr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753" w:customStyle="1">
    <w:name w:val="Footnote Text Char"/>
    <w:uiPriority w:val="99"/>
    <w:qFormat/>
    <w:rPr>
      <w:sz w:val="18"/>
    </w:rPr>
  </w:style>
  <w:style w:type="character" w:styleId="754" w:customStyle="1">
    <w:name w:val="Endnote Text Char"/>
    <w:uiPriority w:val="99"/>
    <w:qFormat/>
    <w:rPr>
      <w:sz w:val="20"/>
    </w:rPr>
  </w:style>
  <w:style w:type="paragraph" w:styleId="755" w:customStyle="1">
    <w:name w:val="Заголовок оглавления1"/>
    <w:uiPriority w:val="39"/>
    <w:unhideWhenUsed/>
  </w:style>
  <w:style w:type="character" w:styleId="756" w:customStyle="1">
    <w:name w:val="Заголовок 1 Знак"/>
    <w:link w:val="684"/>
    <w:uiPriority w:val="9"/>
    <w:qFormat/>
    <w:rPr>
      <w:rFonts w:ascii="Arial" w:hAnsi="Arial" w:eastAsia="Arial" w:cs="Arial"/>
      <w:sz w:val="40"/>
      <w:szCs w:val="40"/>
    </w:rPr>
  </w:style>
  <w:style w:type="character" w:styleId="757" w:customStyle="1">
    <w:name w:val="Заголовок 2 Знак"/>
    <w:link w:val="685"/>
    <w:uiPriority w:val="9"/>
    <w:qFormat/>
    <w:rPr>
      <w:rFonts w:ascii="Arial" w:hAnsi="Arial" w:eastAsia="Arial" w:cs="Arial"/>
      <w:sz w:val="34"/>
    </w:rPr>
  </w:style>
  <w:style w:type="character" w:styleId="758" w:customStyle="1">
    <w:name w:val="Заголовок 3 Знак"/>
    <w:link w:val="686"/>
    <w:uiPriority w:val="9"/>
    <w:qFormat/>
    <w:rPr>
      <w:rFonts w:ascii="Arial" w:hAnsi="Arial" w:eastAsia="Arial" w:cs="Arial"/>
      <w:sz w:val="30"/>
      <w:szCs w:val="30"/>
    </w:rPr>
  </w:style>
  <w:style w:type="character" w:styleId="759" w:customStyle="1">
    <w:name w:val="Заголовок 4 Знак"/>
    <w:link w:val="687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60" w:customStyle="1">
    <w:name w:val="Заголовок 5 Знак"/>
    <w:link w:val="68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61" w:customStyle="1">
    <w:name w:val="Заголовок 6 Знак"/>
    <w:link w:val="689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62" w:customStyle="1">
    <w:name w:val="Заголовок 7 Знак"/>
    <w:link w:val="690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63" w:customStyle="1">
    <w:name w:val="Заголовок 8 Знак"/>
    <w:link w:val="69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64" w:customStyle="1">
    <w:name w:val="Заголовок 9 Знак"/>
    <w:link w:val="692"/>
    <w:uiPriority w:val="9"/>
    <w:qFormat/>
    <w:rPr>
      <w:rFonts w:ascii="Arial" w:hAnsi="Arial" w:eastAsia="Arial" w:cs="Arial"/>
      <w:i/>
      <w:iCs/>
      <w:sz w:val="21"/>
      <w:szCs w:val="21"/>
    </w:rPr>
  </w:style>
  <w:style w:type="paragraph" w:styleId="765">
    <w:name w:val="List Paragraph"/>
    <w:basedOn w:val="683"/>
    <w:uiPriority w:val="34"/>
    <w:qFormat/>
    <w:pPr>
      <w:contextualSpacing/>
      <w:ind w:left="720"/>
    </w:pPr>
  </w:style>
  <w:style w:type="paragraph" w:styleId="766">
    <w:name w:val="No Spacing"/>
    <w:uiPriority w:val="1"/>
    <w:qFormat/>
    <w:rPr>
      <w:sz w:val="21"/>
      <w:szCs w:val="22"/>
    </w:rPr>
  </w:style>
  <w:style w:type="character" w:styleId="767" w:customStyle="1">
    <w:name w:val="Заголовок Знак"/>
    <w:link w:val="714"/>
    <w:uiPriority w:val="10"/>
    <w:qFormat/>
    <w:rPr>
      <w:sz w:val="48"/>
      <w:szCs w:val="48"/>
    </w:rPr>
  </w:style>
  <w:style w:type="character" w:styleId="768" w:customStyle="1">
    <w:name w:val="Подзаголовок Знак"/>
    <w:link w:val="716"/>
    <w:uiPriority w:val="11"/>
    <w:qFormat/>
    <w:rPr>
      <w:sz w:val="24"/>
      <w:szCs w:val="24"/>
    </w:rPr>
  </w:style>
  <w:style w:type="paragraph" w:styleId="769">
    <w:name w:val="Quote"/>
    <w:basedOn w:val="683"/>
    <w:next w:val="683"/>
    <w:link w:val="770"/>
    <w:uiPriority w:val="29"/>
    <w:qFormat/>
    <w:pPr>
      <w:ind w:left="720" w:right="720"/>
    </w:pPr>
    <w:rPr>
      <w:i/>
    </w:rPr>
  </w:style>
  <w:style w:type="character" w:styleId="770" w:customStyle="1">
    <w:name w:val="Цитата 2 Знак"/>
    <w:link w:val="769"/>
    <w:uiPriority w:val="29"/>
    <w:qFormat/>
    <w:rPr>
      <w:i/>
    </w:rPr>
  </w:style>
  <w:style w:type="paragraph" w:styleId="771">
    <w:name w:val="Intense Quote"/>
    <w:basedOn w:val="683"/>
    <w:next w:val="683"/>
    <w:link w:val="77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2" w:customStyle="1">
    <w:name w:val="Выделенная цитата Знак"/>
    <w:link w:val="771"/>
    <w:uiPriority w:val="30"/>
    <w:qFormat/>
    <w:rPr>
      <w:i/>
    </w:rPr>
  </w:style>
  <w:style w:type="character" w:styleId="773" w:customStyle="1">
    <w:name w:val="Верхний колонтитул Знак1"/>
    <w:link w:val="704"/>
    <w:uiPriority w:val="99"/>
    <w:qFormat/>
  </w:style>
  <w:style w:type="character" w:styleId="774" w:customStyle="1">
    <w:name w:val="Нижний колонтитул Знак"/>
    <w:link w:val="715"/>
    <w:uiPriority w:val="99"/>
    <w:qFormat/>
  </w:style>
  <w:style w:type="character" w:styleId="775" w:customStyle="1">
    <w:name w:val="Название объекта Знак"/>
    <w:link w:val="701"/>
    <w:uiPriority w:val="35"/>
    <w:qFormat/>
    <w:rPr>
      <w:b/>
      <w:bCs/>
      <w:color w:val="4f81bd" w:themeColor="accent1"/>
      <w:sz w:val="18"/>
      <w:szCs w:val="18"/>
    </w:rPr>
  </w:style>
  <w:style w:type="table" w:styleId="776" w:customStyle="1">
    <w:name w:val="Table Grid Light"/>
    <w:uiPriority w:val="59"/>
    <w:qFormat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7" w:customStyle="1">
    <w:name w:val="Таблица простая 11"/>
    <w:uiPriority w:val="59"/>
    <w:qFormat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8" w:customStyle="1">
    <w:name w:val="Таблица простая 21"/>
    <w:uiPriority w:val="59"/>
    <w:qFormat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 w:customStyle="1">
    <w:name w:val="Таблица простая 31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0" w:customStyle="1">
    <w:name w:val="Таблица простая 41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Таблица простая 51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2" w:customStyle="1">
    <w:name w:val="Таблица-сетка 1 светлая1"/>
    <w:uiPriority w:val="99"/>
    <w:qFormat/>
    <w:tblPr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1"/>
    <w:uiPriority w:val="99"/>
    <w:qFormat/>
    <w:tblPr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2"/>
    <w:uiPriority w:val="99"/>
    <w:qFormat/>
    <w:tblPr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3"/>
    <w:uiPriority w:val="99"/>
    <w:qFormat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4"/>
    <w:uiPriority w:val="99"/>
    <w:qFormat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Grid Table 1 Light - Accent 5"/>
    <w:uiPriority w:val="99"/>
    <w:qFormat/>
    <w:tblPr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Grid Table 1 Light - Accent 6"/>
    <w:uiPriority w:val="99"/>
    <w:qFormat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Таблица-сетка 21"/>
    <w:uiPriority w:val="99"/>
    <w:qFormat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1"/>
    <w:uiPriority w:val="99"/>
    <w:qFormat/>
    <w:tblPr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2"/>
    <w:uiPriority w:val="99"/>
    <w:qFormat/>
    <w:tblPr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3"/>
    <w:uiPriority w:val="99"/>
    <w:qFormat/>
    <w:tblPr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4"/>
    <w:uiPriority w:val="99"/>
    <w:qFormat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2 - Accent 5"/>
    <w:uiPriority w:val="99"/>
    <w:qFormat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6"/>
    <w:uiPriority w:val="99"/>
    <w:qFormat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Таблица-сетка 31"/>
    <w:uiPriority w:val="99"/>
    <w:qFormat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1"/>
    <w:uiPriority w:val="99"/>
    <w:qFormat/>
    <w:tblPr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2"/>
    <w:uiPriority w:val="99"/>
    <w:qFormat/>
    <w:tblPr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3"/>
    <w:uiPriority w:val="99"/>
    <w:qFormat/>
    <w:tblPr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4"/>
    <w:uiPriority w:val="99"/>
    <w:qFormat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3 - Accent 5"/>
    <w:uiPriority w:val="99"/>
    <w:qFormat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6"/>
    <w:uiPriority w:val="99"/>
    <w:qFormat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Таблица-сетка 41"/>
    <w:uiPriority w:val="59"/>
    <w:qFormat/>
    <w:tblPr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4" w:customStyle="1">
    <w:name w:val="Grid Table 4 - Accent 1"/>
    <w:uiPriority w:val="59"/>
    <w:qFormat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05" w:customStyle="1">
    <w:name w:val="Grid Table 4 - Accent 2"/>
    <w:uiPriority w:val="59"/>
    <w:qFormat/>
    <w:tblPr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6" w:customStyle="1">
    <w:name w:val="Grid Table 4 - Accent 3"/>
    <w:uiPriority w:val="59"/>
    <w:qFormat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7" w:customStyle="1">
    <w:name w:val="Grid Table 4 - Accent 4"/>
    <w:uiPriority w:val="59"/>
    <w:qFormat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8" w:customStyle="1">
    <w:name w:val="Grid Table 4 - Accent 5"/>
    <w:uiPriority w:val="59"/>
    <w:qFormat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9" w:customStyle="1">
    <w:name w:val="Grid Table 4 - Accent 6"/>
    <w:uiPriority w:val="59"/>
    <w:qFormat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0" w:customStyle="1">
    <w:name w:val="Таблица-сетка 5 темная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- Accent 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 - Accent 2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 - Accent 3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- Accent 4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15" w:customStyle="1">
    <w:name w:val="Grid Table 5 Dark - Accent 5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16" w:customStyle="1">
    <w:name w:val="Grid Table 5 Dark - Accent 6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7" w:customStyle="1">
    <w:name w:val="Таблица-сетка 6 цветная1"/>
    <w:uiPriority w:val="99"/>
    <w:qFormat/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818" w:customStyle="1">
    <w:name w:val="Grid Table 6 Colorful - Accent 1"/>
    <w:uiPriority w:val="99"/>
    <w:qFormat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  <w:tblStylePr w:type="firstCol">
      <w:rPr>
        <w:b/>
        <w:color w:val="a6bfdd" w:themeColor="accent1" w:themeTint="80"/>
      </w:rPr>
    </w:tblStylePr>
    <w:tblStylePr w:type="firstRow">
      <w:rPr>
        <w:b/>
        <w:color w:val="a6bfdd" w:themeColor="accent1" w:themeTint="80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/>
      </w:rPr>
    </w:tblStylePr>
    <w:tblStylePr w:type="lastRow">
      <w:rPr>
        <w:b/>
        <w:color w:val="a6bfdd" w:themeColor="accent1" w:themeTint="80"/>
      </w:rPr>
    </w:tblStylePr>
  </w:style>
  <w:style w:type="table" w:styleId="819" w:customStyle="1">
    <w:name w:val="Grid Table 6 Colorful - Accent 2"/>
    <w:uiPriority w:val="99"/>
    <w:qFormat/>
    <w:tblPr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a9796" w:themeColor="accent2" w:themeTint="96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  <w:tblStylePr w:type="firstCol">
      <w:rPr>
        <w:b/>
        <w:color w:val="da9796" w:themeColor="accent2" w:themeTint="96"/>
      </w:rPr>
    </w:tblStylePr>
    <w:tblStylePr w:type="firstRow">
      <w:rPr>
        <w:b/>
        <w:color w:val="da9796" w:themeColor="accent2" w:themeTint="96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a9796" w:themeColor="accent2" w:themeTint="96"/>
      </w:rPr>
    </w:tblStylePr>
    <w:tblStylePr w:type="lastRow">
      <w:rPr>
        <w:b/>
        <w:color w:val="da9796" w:themeColor="accent2" w:themeTint="96"/>
      </w:rPr>
    </w:tblStylePr>
  </w:style>
  <w:style w:type="table" w:styleId="820" w:customStyle="1">
    <w:name w:val="Grid Table 6 Colorful - Accent 3"/>
    <w:uiPriority w:val="99"/>
    <w:qFormat/>
    <w:tblPr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bbb59" w:themeColor="accent3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  <w:tblStylePr w:type="firstCol">
      <w:rPr>
        <w:b/>
        <w:color w:val="9bbb59" w:themeColor="accent3"/>
      </w:rPr>
    </w:tblStylePr>
    <w:tblStylePr w:type="firstRow">
      <w:rPr>
        <w:b/>
        <w:color w:val="9bbb59" w:themeColor="accent3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bbb59" w:themeColor="accent3"/>
      </w:rPr>
    </w:tblStylePr>
    <w:tblStylePr w:type="lastRow">
      <w:rPr>
        <w:b/>
        <w:color w:val="9bbb59" w:themeColor="accent3"/>
      </w:rPr>
    </w:tblStylePr>
  </w:style>
  <w:style w:type="table" w:styleId="821" w:customStyle="1">
    <w:name w:val="Grid Table 6 Colorful - Accent 4"/>
    <w:uiPriority w:val="99"/>
    <w:qFormat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7" w:themeColor="accent4" w:themeTint="99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  <w:tblStylePr w:type="firstCol">
      <w:rPr>
        <w:b/>
        <w:color w:val="b2a1c7" w:themeColor="accent4" w:themeTint="99"/>
      </w:rPr>
    </w:tblStylePr>
    <w:tblStylePr w:type="firstRow">
      <w:rPr>
        <w:b/>
        <w:color w:val="b2a1c7" w:themeColor="accent4" w:themeTint="99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7" w:themeColor="accent4" w:themeTint="99"/>
      </w:rPr>
    </w:tblStylePr>
    <w:tblStylePr w:type="lastRow">
      <w:rPr>
        <w:b/>
        <w:color w:val="b2a1c7" w:themeColor="accent4" w:themeTint="99"/>
      </w:rPr>
    </w:tblStylePr>
  </w:style>
  <w:style w:type="table" w:styleId="822" w:customStyle="1">
    <w:name w:val="Grid Table 6 Colorful - Accent 5"/>
    <w:uiPriority w:val="99"/>
    <w:qFormat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6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  <w:tblStylePr w:type="firstCol">
      <w:rPr>
        <w:b/>
        <w:color w:val="266678" w:themeColor="accent5" w:themeShade="94"/>
      </w:rPr>
    </w:tblStylePr>
    <w:tblStylePr w:type="firstRow">
      <w:rPr>
        <w:b/>
        <w:color w:val="2666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678" w:themeColor="accent5" w:themeShade="94"/>
      </w:rPr>
    </w:tblStylePr>
    <w:tblStylePr w:type="lastRow">
      <w:rPr>
        <w:b/>
        <w:color w:val="266678" w:themeColor="accent5" w:themeShade="94"/>
      </w:rPr>
    </w:tblStylePr>
  </w:style>
  <w:style w:type="table" w:styleId="823" w:customStyle="1">
    <w:name w:val="Grid Table 6 Colorful - Accent 6"/>
    <w:uiPriority w:val="99"/>
    <w:qFormat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678" w:themeColor="accent5" w:themeShade="94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  <w:tblStylePr w:type="firstCol">
      <w:rPr>
        <w:b/>
        <w:color w:val="266678" w:themeColor="accent5" w:themeShade="94"/>
      </w:rPr>
    </w:tblStylePr>
    <w:tblStylePr w:type="firstRow">
      <w:rPr>
        <w:b/>
        <w:color w:val="2666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678" w:themeColor="accent5" w:themeShade="94"/>
      </w:rPr>
    </w:tblStylePr>
    <w:tblStylePr w:type="lastRow">
      <w:rPr>
        <w:b/>
        <w:color w:val="266678" w:themeColor="accent5" w:themeShade="94"/>
      </w:rPr>
    </w:tblStylePr>
  </w:style>
  <w:style w:type="table" w:styleId="824" w:customStyle="1">
    <w:name w:val="Таблица-сетка 7 цветная1"/>
    <w:uiPriority w:val="99"/>
    <w:qFormat/>
    <w:tblPr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1"/>
    <w:uiPriority w:val="99"/>
    <w:qFormat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  <w:tblStylePr w:type="firstCol">
      <w:rPr>
        <w:rFonts w:ascii="Arial" w:hAnsi="Arial"/>
        <w:i/>
        <w:color w:val="a6bfdd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7 Colorful - Accent 2"/>
    <w:uiPriority w:val="99"/>
    <w:qFormat/>
    <w:tblPr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a9796" w:themeColor="accent2" w:themeTint="96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  <w:tblStylePr w:type="firstCol">
      <w:rPr>
        <w:rFonts w:ascii="Arial" w:hAnsi="Arial"/>
        <w:i/>
        <w:color w:val="da9796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a9796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7 Colorful - Accent 3"/>
    <w:uiPriority w:val="99"/>
    <w:qFormat/>
    <w:tblPr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bbb59" w:themeColor="accent3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  <w:tblStylePr w:type="firstCol">
      <w:rPr>
        <w:rFonts w:ascii="Arial" w:hAnsi="Arial"/>
        <w:i/>
        <w:color w:val="9bbb59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bbb59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bb59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bbb59" w:themeColor="accent3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7 Colorful - Accent 4"/>
    <w:uiPriority w:val="99"/>
    <w:qFormat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7" w:themeColor="accent4" w:themeTint="99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  <w:tblStylePr w:type="firstCol">
      <w:rPr>
        <w:rFonts w:ascii="Arial" w:hAnsi="Arial"/>
        <w:i/>
        <w:color w:val="b2a1c7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7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7 Colorful - Accent 5"/>
    <w:uiPriority w:val="99"/>
    <w:qFormat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6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  <w:tblStylePr w:type="firstCol">
      <w:rPr>
        <w:rFonts w:ascii="Arial" w:hAnsi="Arial"/>
        <w:i/>
        <w:color w:val="266678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678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7 Colorful - Accent 6"/>
    <w:uiPriority w:val="99"/>
    <w:qFormat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05307" w:themeColor="accent6" w:themeShade="94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  <w:tblStylePr w:type="firstCol">
      <w:rPr>
        <w:rFonts w:ascii="Arial" w:hAnsi="Arial"/>
        <w:i/>
        <w:color w:val="b05307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Список-таблица 1 светлая1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1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2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3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4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1 Light - Accent 5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6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Список-таблица 21"/>
    <w:uiPriority w:val="99"/>
    <w:qFormat/>
    <w:tblPr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1"/>
    <w:uiPriority w:val="99"/>
    <w:qFormat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2"/>
    <w:uiPriority w:val="99"/>
    <w:qFormat/>
    <w:tblPr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3"/>
    <w:uiPriority w:val="99"/>
    <w:qFormat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42" w:customStyle="1">
    <w:name w:val="List Table 2 - Accent 4"/>
    <w:uiPriority w:val="99"/>
    <w:qFormat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43" w:customStyle="1">
    <w:name w:val="List Table 2 - Accent 5"/>
    <w:uiPriority w:val="99"/>
    <w:qFormat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44" w:customStyle="1">
    <w:name w:val="List Table 2 - Accent 6"/>
    <w:uiPriority w:val="99"/>
    <w:qFormat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45" w:customStyle="1">
    <w:name w:val="Список-таблица 31"/>
    <w:uiPriority w:val="9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1"/>
    <w:uiPriority w:val="99"/>
    <w:qFormat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2"/>
    <w:uiPriority w:val="99"/>
    <w:qFormat/>
    <w:tblPr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3"/>
    <w:uiPriority w:val="99"/>
    <w:qFormat/>
    <w:tblPr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4"/>
    <w:uiPriority w:val="99"/>
    <w:qFormat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3 - Accent 5"/>
    <w:uiPriority w:val="99"/>
    <w:qFormat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3 - Accent 6"/>
    <w:uiPriority w:val="99"/>
    <w:qFormat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Список-таблица 41"/>
    <w:uiPriority w:val="9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1"/>
    <w:uiPriority w:val="99"/>
    <w:qFormat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2"/>
    <w:uiPriority w:val="99"/>
    <w:qFormat/>
    <w:tblPr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3"/>
    <w:uiPriority w:val="99"/>
    <w:qFormat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4"/>
    <w:uiPriority w:val="99"/>
    <w:qFormat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4 - Accent 5"/>
    <w:uiPriority w:val="99"/>
    <w:qFormat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4 - Accent 6"/>
    <w:uiPriority w:val="99"/>
    <w:qFormat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Список-таблица 5 темная1"/>
    <w:uiPriority w:val="99"/>
    <w:qFormat/>
    <w:tblPr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1"/>
    <w:uiPriority w:val="99"/>
    <w:qFormat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2"/>
    <w:uiPriority w:val="99"/>
    <w:qFormat/>
    <w:tblPr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3"/>
    <w:uiPriority w:val="99"/>
    <w:qFormat/>
    <w:tblPr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4"/>
    <w:uiPriority w:val="99"/>
    <w:qFormat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 w:customStyle="1">
    <w:name w:val="List Table 5 Dark - Accent 5"/>
    <w:uiPriority w:val="99"/>
    <w:qFormat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5" w:customStyle="1">
    <w:name w:val="List Table 5 Dark - Accent 6"/>
    <w:uiPriority w:val="99"/>
    <w:qFormat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6" w:customStyle="1">
    <w:name w:val="Список-таблица 6 цветная1"/>
    <w:uiPriority w:val="99"/>
    <w:qFormat/>
    <w:tblPr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7" w:customStyle="1">
    <w:name w:val="List Table 6 Colorful - Accent 1"/>
    <w:uiPriority w:val="99"/>
    <w:qFormat/>
    <w:tblPr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0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  <w:tblStylePr w:type="firstCol">
      <w:rPr>
        <w:b/>
        <w:color w:val="2a4a70" w:themeColor="accent1" w:themeShade="94"/>
      </w:rPr>
    </w:tblStylePr>
    <w:tblStylePr w:type="firstRow">
      <w:rPr>
        <w:b/>
        <w:color w:val="2a4a70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0" w:themeColor="accent1" w:themeShade="94"/>
      </w:rPr>
    </w:tblStylePr>
    <w:tblStylePr w:type="lastRow">
      <w:rPr>
        <w:b/>
        <w:color w:val="2a4a70" w:themeColor="accent1" w:themeShade="94"/>
      </w:rPr>
      <w:tcPr>
        <w:tcBorders>
          <w:top w:val="single" w:color="4F81BD" w:themeColor="accent1" w:sz="4" w:space="0"/>
        </w:tcBorders>
      </w:tcPr>
    </w:tblStylePr>
  </w:style>
  <w:style w:type="table" w:styleId="868" w:customStyle="1">
    <w:name w:val="List Table 6 Colorful - Accent 2"/>
    <w:uiPriority w:val="99"/>
    <w:qFormat/>
    <w:tblPr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a9796" w:themeColor="accent2" w:themeTint="96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  <w:tblStylePr w:type="firstCol">
      <w:rPr>
        <w:b/>
        <w:color w:val="da9796" w:themeColor="accent2" w:themeTint="96"/>
      </w:rPr>
    </w:tblStylePr>
    <w:tblStylePr w:type="firstRow">
      <w:rPr>
        <w:b/>
        <w:color w:val="da9796" w:themeColor="accent2" w:themeTint="96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a9796" w:themeColor="accent2" w:themeTint="96"/>
      </w:rPr>
    </w:tblStylePr>
    <w:tblStylePr w:type="lastRow">
      <w:rPr>
        <w:b/>
        <w:color w:val="da9796" w:themeColor="accent2" w:themeTint="96"/>
      </w:rPr>
      <w:tcPr>
        <w:tcBorders>
          <w:top w:val="single" w:color="D99695" w:themeColor="accent2" w:themeTint="97" w:sz="4" w:space="0"/>
        </w:tcBorders>
      </w:tcPr>
    </w:tblStylePr>
  </w:style>
  <w:style w:type="table" w:styleId="869" w:customStyle="1">
    <w:name w:val="List Table 6 Colorful - Accent 3"/>
    <w:uiPriority w:val="99"/>
    <w:qFormat/>
    <w:tblPr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2d69b" w:themeColor="accent3" w:themeTint="99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  <w:tblStylePr w:type="firstCol">
      <w:rPr>
        <w:b/>
        <w:color w:val="c2d69b" w:themeColor="accent3" w:themeTint="99"/>
      </w:rPr>
    </w:tblStylePr>
    <w:tblStylePr w:type="firstRow">
      <w:rPr>
        <w:b/>
        <w:color w:val="c2d69b" w:themeColor="accent3" w:themeTint="99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2d69b" w:themeColor="accent3" w:themeTint="99"/>
      </w:rPr>
    </w:tblStylePr>
    <w:tblStylePr w:type="lastRow">
      <w:rPr>
        <w:b/>
        <w:color w:val="c2d69b" w:themeColor="accent3" w:themeTint="99"/>
      </w:rPr>
      <w:tcPr>
        <w:tcBorders>
          <w:top w:val="single" w:color="C3D69B" w:themeColor="accent3" w:themeTint="98" w:sz="4" w:space="0"/>
        </w:tcBorders>
      </w:tcPr>
    </w:tblStylePr>
  </w:style>
  <w:style w:type="table" w:styleId="870" w:customStyle="1">
    <w:name w:val="List Table 6 Colorful - Accent 4"/>
    <w:uiPriority w:val="99"/>
    <w:qFormat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7" w:themeColor="accent4" w:themeTint="99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  <w:tblStylePr w:type="firstCol">
      <w:rPr>
        <w:b/>
        <w:color w:val="b2a1c7" w:themeColor="accent4" w:themeTint="99"/>
      </w:rPr>
    </w:tblStylePr>
    <w:tblStylePr w:type="firstRow">
      <w:rPr>
        <w:b/>
        <w:color w:val="b2a1c7" w:themeColor="accent4" w:themeTint="99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7" w:themeColor="accent4" w:themeTint="99"/>
      </w:rPr>
    </w:tblStylePr>
    <w:tblStylePr w:type="lastRow">
      <w:rPr>
        <w:b/>
        <w:color w:val="b2a1c7" w:themeColor="accent4" w:themeTint="99"/>
      </w:rPr>
      <w:tcPr>
        <w:tcBorders>
          <w:top w:val="single" w:color="B2A1C6" w:themeColor="accent4" w:themeTint="9A" w:sz="4" w:space="0"/>
        </w:tcBorders>
      </w:tcPr>
    </w:tblStylePr>
  </w:style>
  <w:style w:type="table" w:styleId="871" w:customStyle="1">
    <w:name w:val="List Table 6 Colorful - Accent 5"/>
    <w:uiPriority w:val="99"/>
    <w:qFormat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ddc" w:themeColor="accent5" w:themeTint="99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  <w:tblStylePr w:type="firstCol">
      <w:rPr>
        <w:b/>
        <w:color w:val="92cddc" w:themeColor="accent5" w:themeTint="99"/>
      </w:rPr>
    </w:tblStylePr>
    <w:tblStylePr w:type="firstRow">
      <w:rPr>
        <w:b/>
        <w:color w:val="92cddc" w:themeColor="accent5" w:themeTint="99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ddc" w:themeColor="accent5" w:themeTint="99"/>
      </w:rPr>
    </w:tblStylePr>
    <w:tblStylePr w:type="lastRow">
      <w:rPr>
        <w:b/>
        <w:color w:val="92cddc" w:themeColor="accent5" w:themeTint="99"/>
      </w:rPr>
      <w:tcPr>
        <w:tcBorders>
          <w:top w:val="single" w:color="92CCDC" w:themeColor="accent5" w:themeTint="9A" w:sz="4" w:space="0"/>
        </w:tcBorders>
      </w:tcPr>
    </w:tblStylePr>
  </w:style>
  <w:style w:type="table" w:styleId="872" w:customStyle="1">
    <w:name w:val="List Table 6 Colorful - Accent 6"/>
    <w:uiPriority w:val="99"/>
    <w:qFormat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bf8f" w:themeColor="accent6" w:themeTint="99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  <w:tblStylePr w:type="firstCol">
      <w:rPr>
        <w:b/>
        <w:color w:val="fabf8f" w:themeColor="accent6" w:themeTint="99"/>
      </w:rPr>
    </w:tblStylePr>
    <w:tblStylePr w:type="firstRow">
      <w:rPr>
        <w:b/>
        <w:color w:val="fabf8f" w:themeColor="accent6" w:themeTint="99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bf8f" w:themeColor="accent6" w:themeTint="99"/>
      </w:rPr>
    </w:tblStylePr>
    <w:tblStylePr w:type="lastRow">
      <w:rPr>
        <w:b/>
        <w:color w:val="fabf8f" w:themeColor="accent6" w:themeTint="99"/>
      </w:rPr>
      <w:tcPr>
        <w:tcBorders>
          <w:top w:val="single" w:color="FAC090" w:themeColor="accent6" w:themeTint="98" w:sz="4" w:space="0"/>
        </w:tcBorders>
      </w:tcPr>
    </w:tblStylePr>
  </w:style>
  <w:style w:type="table" w:styleId="873" w:customStyle="1">
    <w:name w:val="Список-таблица 7 цветная1"/>
    <w:uiPriority w:val="99"/>
    <w:qFormat/>
    <w:tblPr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1"/>
    <w:uiPriority w:val="99"/>
    <w:qFormat/>
    <w:tblPr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0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  <w:tblStylePr w:type="firstCol">
      <w:rPr>
        <w:rFonts w:ascii="Arial" w:hAnsi="Arial"/>
        <w:i/>
        <w:color w:val="2a4a70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0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7 Colorful - Accent 2"/>
    <w:uiPriority w:val="99"/>
    <w:qFormat/>
    <w:tblPr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a9796" w:themeColor="accent2" w:themeTint="96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  <w:tblStylePr w:type="firstCol">
      <w:rPr>
        <w:rFonts w:ascii="Arial" w:hAnsi="Arial"/>
        <w:i/>
        <w:color w:val="da9796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a9796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7 Colorful - Accent 3"/>
    <w:uiPriority w:val="99"/>
    <w:qFormat/>
    <w:tblPr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2d69b" w:themeColor="accent3" w:themeTint="99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  <w:tblStylePr w:type="firstCol">
      <w:rPr>
        <w:rFonts w:ascii="Arial" w:hAnsi="Arial"/>
        <w:i/>
        <w:color w:val="c2d69b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2d69b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7 Colorful - Accent 4"/>
    <w:uiPriority w:val="99"/>
    <w:qFormat/>
    <w:tblPr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7" w:themeColor="accent4" w:themeTint="99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  <w:tblStylePr w:type="firstCol">
      <w:rPr>
        <w:rFonts w:ascii="Arial" w:hAnsi="Arial"/>
        <w:i/>
        <w:color w:val="b2a1c7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7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7 Colorful - Accent 5"/>
    <w:uiPriority w:val="99"/>
    <w:qFormat/>
    <w:tblPr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ddc" w:themeColor="accent5" w:themeTint="99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  <w:tblStylePr w:type="firstCol">
      <w:rPr>
        <w:rFonts w:ascii="Arial" w:hAnsi="Arial"/>
        <w:i/>
        <w:color w:val="92cddc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ddc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7 Colorful - Accent 6"/>
    <w:uiPriority w:val="99"/>
    <w:qFormat/>
    <w:tblPr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bf8f" w:themeColor="accent6" w:themeTint="99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  <w:tblStylePr w:type="firstCol">
      <w:rPr>
        <w:rFonts w:ascii="Arial" w:hAnsi="Arial"/>
        <w:i/>
        <w:color w:val="fabf8f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bf8f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ned - Accent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1" w:customStyle="1">
    <w:name w:val="Lined - Accent 1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2" w:customStyle="1">
    <w:name w:val="Lined - Accent 2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3" w:customStyle="1">
    <w:name w:val="Lined - Accent 3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4" w:customStyle="1">
    <w:name w:val="Lined - Accent 4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5" w:customStyle="1">
    <w:name w:val="Lined - Accent 5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6" w:customStyle="1">
    <w:name w:val="Lined - Accent 6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7" w:customStyle="1">
    <w:name w:val="Bordered &amp; Lined - Accent"/>
    <w:uiPriority w:val="99"/>
    <w:qFormat/>
    <w:rPr>
      <w:color w:val="404040"/>
    </w:rPr>
    <w:tblPr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8" w:customStyle="1">
    <w:name w:val="Bordered &amp; Lined - Accent 1"/>
    <w:uiPriority w:val="99"/>
    <w:qFormat/>
    <w:rPr>
      <w:color w:val="404040"/>
    </w:rPr>
    <w:tblPr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9" w:customStyle="1">
    <w:name w:val="Bordered &amp; Lined - Accent 2"/>
    <w:uiPriority w:val="99"/>
    <w:qFormat/>
    <w:rPr>
      <w:color w:val="404040"/>
    </w:rPr>
    <w:tblPr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0" w:customStyle="1">
    <w:name w:val="Bordered &amp; Lined - Accent 3"/>
    <w:uiPriority w:val="99"/>
    <w:qFormat/>
    <w:rPr>
      <w:color w:val="404040"/>
    </w:rPr>
    <w:tblPr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1" w:customStyle="1">
    <w:name w:val="Bordered &amp; Lined - Accent 4"/>
    <w:uiPriority w:val="99"/>
    <w:qFormat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2" w:customStyle="1">
    <w:name w:val="Bordered &amp; Lined - Accent 5"/>
    <w:uiPriority w:val="99"/>
    <w:qFormat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3" w:customStyle="1">
    <w:name w:val="Bordered &amp; Lined - Accent 6"/>
    <w:uiPriority w:val="99"/>
    <w:qFormat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4" w:customStyle="1">
    <w:name w:val="Bordered"/>
    <w:uiPriority w:val="99"/>
    <w:qFormat/>
    <w:tblPr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5" w:customStyle="1">
    <w:name w:val="Bordered - Accent 1"/>
    <w:uiPriority w:val="99"/>
    <w:qFormat/>
    <w:tblPr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6" w:customStyle="1">
    <w:name w:val="Bordered - Accent 2"/>
    <w:uiPriority w:val="99"/>
    <w:qFormat/>
    <w:tblPr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7" w:customStyle="1">
    <w:name w:val="Bordered - Accent 3"/>
    <w:uiPriority w:val="99"/>
    <w:qFormat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8" w:customStyle="1">
    <w:name w:val="Bordered - Accent 4"/>
    <w:uiPriority w:val="99"/>
    <w:qFormat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9" w:customStyle="1">
    <w:name w:val="Bordered - Accent 5"/>
    <w:uiPriority w:val="99"/>
    <w:qFormat/>
    <w:tblPr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00" w:customStyle="1">
    <w:name w:val="Bordered - Accent 6"/>
    <w:uiPriority w:val="99"/>
    <w:qFormat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01" w:customStyle="1">
    <w:name w:val="Текст сноски Знак"/>
    <w:link w:val="702"/>
    <w:uiPriority w:val="99"/>
    <w:qFormat/>
    <w:rPr>
      <w:sz w:val="18"/>
    </w:rPr>
  </w:style>
  <w:style w:type="character" w:styleId="902" w:customStyle="1">
    <w:name w:val="Текст концевой сноски Знак"/>
    <w:link w:val="700"/>
    <w:uiPriority w:val="99"/>
    <w:qFormat/>
    <w:rPr>
      <w:sz w:val="20"/>
    </w:rPr>
  </w:style>
  <w:style w:type="paragraph" w:styleId="903" w:customStyle="1">
    <w:name w:val="Заголовок оглавления1"/>
    <w:uiPriority w:val="39"/>
    <w:unhideWhenUsed/>
    <w:qFormat/>
    <w:rPr>
      <w:sz w:val="21"/>
      <w:szCs w:val="22"/>
    </w:rPr>
  </w:style>
  <w:style w:type="paragraph" w:styleId="904" w:customStyle="1">
    <w:name w:val="Заголовок 11"/>
    <w:basedOn w:val="683"/>
    <w:next w:val="683"/>
    <w:qFormat/>
    <w:pPr>
      <w:numPr>
        <w:ilvl w:val="0"/>
        <w:numId w:val="1"/>
      </w:num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905" w:customStyle="1">
    <w:name w:val="Заголовок 21"/>
    <w:basedOn w:val="683"/>
    <w:next w:val="683"/>
    <w:qFormat/>
    <w:pPr>
      <w:numPr>
        <w:ilvl w:val="1"/>
        <w:numId w:val="1"/>
      </w:num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06" w:customStyle="1">
    <w:name w:val="Заголовок 31"/>
    <w:basedOn w:val="683"/>
    <w:next w:val="683"/>
    <w:qFormat/>
    <w:pPr>
      <w:numPr>
        <w:ilvl w:val="2"/>
        <w:numId w:val="1"/>
      </w:num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07" w:customStyle="1">
    <w:name w:val="Заголовок 41"/>
    <w:basedOn w:val="683"/>
    <w:next w:val="683"/>
    <w:qFormat/>
    <w:pPr>
      <w:numPr>
        <w:ilvl w:val="3"/>
        <w:numId w:val="1"/>
      </w:numPr>
      <w:jc w:val="center"/>
      <w:keepNext/>
      <w:outlineLvl w:val="3"/>
    </w:pPr>
    <w:rPr>
      <w:b/>
      <w:bCs/>
      <w:sz w:val="28"/>
      <w:szCs w:val="20"/>
    </w:rPr>
  </w:style>
  <w:style w:type="character" w:styleId="908" w:customStyle="1">
    <w:name w:val="Основной шрифт абзаца11"/>
    <w:uiPriority w:val="1"/>
    <w:unhideWhenUsed/>
    <w:qFormat/>
  </w:style>
  <w:style w:type="table" w:styleId="909" w:customStyle="1">
    <w:name w:val="Обычная таблица1"/>
    <w:uiPriority w:val="99"/>
    <w:unhideWhenUsed/>
    <w:qFormat/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910" w:customStyle="1">
    <w:name w:val="Гиперссылка1"/>
    <w:qFormat/>
    <w:rPr>
      <w:color w:val="0000ff"/>
      <w:u w:val="single"/>
    </w:rPr>
  </w:style>
  <w:style w:type="character" w:styleId="911" w:customStyle="1">
    <w:name w:val="Номер страницы1"/>
    <w:qFormat/>
  </w:style>
  <w:style w:type="paragraph" w:styleId="912" w:customStyle="1">
    <w:name w:val="Текст выноски1"/>
    <w:basedOn w:val="683"/>
    <w:qFormat/>
    <w:rPr>
      <w:rFonts w:ascii="Tahoma" w:hAnsi="Tahoma" w:cs="Tahoma"/>
      <w:sz w:val="16"/>
      <w:szCs w:val="16"/>
    </w:rPr>
  </w:style>
  <w:style w:type="paragraph" w:styleId="913" w:customStyle="1">
    <w:name w:val="Название объекта11"/>
    <w:basedOn w:val="683"/>
    <w:qFormat/>
    <w:pPr>
      <w:spacing w:before="120" w:after="120"/>
      <w:suppressLineNumbers/>
    </w:pPr>
    <w:rPr>
      <w:rFonts w:cs="Mangal"/>
      <w:i/>
      <w:iCs/>
    </w:rPr>
  </w:style>
  <w:style w:type="paragraph" w:styleId="914" w:customStyle="1">
    <w:name w:val="Верхний колонтитул1"/>
    <w:basedOn w:val="683"/>
    <w:qFormat/>
    <w:pPr>
      <w:tabs>
        <w:tab w:val="center" w:pos="4677" w:leader="none"/>
        <w:tab w:val="right" w:pos="9355" w:leader="none"/>
      </w:tabs>
    </w:pPr>
  </w:style>
  <w:style w:type="paragraph" w:styleId="915" w:customStyle="1">
    <w:name w:val="Основной текст1"/>
    <w:basedOn w:val="683"/>
    <w:qFormat/>
    <w:pPr>
      <w:jc w:val="both"/>
    </w:pPr>
    <w:rPr>
      <w:szCs w:val="20"/>
    </w:rPr>
  </w:style>
  <w:style w:type="paragraph" w:styleId="916" w:customStyle="1">
    <w:name w:val="Основной текст с отступом1"/>
    <w:basedOn w:val="683"/>
    <w:qFormat/>
    <w:pPr>
      <w:ind w:left="283"/>
      <w:spacing w:after="120"/>
    </w:pPr>
  </w:style>
  <w:style w:type="paragraph" w:styleId="917" w:customStyle="1">
    <w:name w:val="Нижний колонтитул1"/>
    <w:basedOn w:val="683"/>
    <w:qFormat/>
    <w:pPr>
      <w:tabs>
        <w:tab w:val="center" w:pos="4677" w:leader="none"/>
        <w:tab w:val="right" w:pos="9355" w:leader="none"/>
      </w:tabs>
    </w:pPr>
  </w:style>
  <w:style w:type="paragraph" w:styleId="918" w:customStyle="1">
    <w:name w:val="Список1"/>
    <w:basedOn w:val="915"/>
    <w:qFormat/>
    <w:rPr>
      <w:rFonts w:cs="Mangal"/>
    </w:rPr>
  </w:style>
  <w:style w:type="paragraph" w:styleId="919" w:customStyle="1">
    <w:name w:val="Подзаголовок1"/>
    <w:basedOn w:val="683"/>
    <w:next w:val="915"/>
    <w:qFormat/>
    <w:pPr>
      <w:jc w:val="center"/>
    </w:pPr>
    <w:rPr>
      <w:b/>
      <w:sz w:val="44"/>
      <w:szCs w:val="20"/>
    </w:rPr>
  </w:style>
  <w:style w:type="character" w:styleId="920" w:customStyle="1">
    <w:name w:val="Основной шрифт абзаца1"/>
    <w:qFormat/>
  </w:style>
  <w:style w:type="character" w:styleId="921" w:customStyle="1">
    <w:name w:val="WW8Num1z0"/>
    <w:qFormat/>
  </w:style>
  <w:style w:type="character" w:styleId="922" w:customStyle="1">
    <w:name w:val="WW8Num1z1"/>
    <w:qFormat/>
  </w:style>
  <w:style w:type="character" w:styleId="923" w:customStyle="1">
    <w:name w:val="WW8Num1z2"/>
    <w:qFormat/>
  </w:style>
  <w:style w:type="character" w:styleId="924" w:customStyle="1">
    <w:name w:val="WW8Num1z3"/>
    <w:qFormat/>
  </w:style>
  <w:style w:type="character" w:styleId="925" w:customStyle="1">
    <w:name w:val="WW8Num1z4"/>
    <w:qFormat/>
  </w:style>
  <w:style w:type="character" w:styleId="926" w:customStyle="1">
    <w:name w:val="WW8Num1z5"/>
    <w:qFormat/>
  </w:style>
  <w:style w:type="character" w:styleId="927" w:customStyle="1">
    <w:name w:val="WW8Num1z6"/>
    <w:qFormat/>
  </w:style>
  <w:style w:type="character" w:styleId="928" w:customStyle="1">
    <w:name w:val="WW8Num1z7"/>
    <w:qFormat/>
  </w:style>
  <w:style w:type="character" w:styleId="929" w:customStyle="1">
    <w:name w:val="WW8Num1z8"/>
    <w:qFormat/>
  </w:style>
  <w:style w:type="character" w:styleId="930" w:customStyle="1">
    <w:name w:val="Основной шрифт абзаца5"/>
    <w:qFormat/>
  </w:style>
  <w:style w:type="character" w:styleId="931" w:customStyle="1">
    <w:name w:val="Основной шрифт абзаца4"/>
    <w:qFormat/>
  </w:style>
  <w:style w:type="character" w:styleId="932" w:customStyle="1">
    <w:name w:val="Основной шрифт абзаца3"/>
    <w:qFormat/>
  </w:style>
  <w:style w:type="character" w:styleId="933" w:customStyle="1">
    <w:name w:val="Основной шрифт абзаца2"/>
    <w:qFormat/>
  </w:style>
  <w:style w:type="character" w:styleId="934" w:customStyle="1">
    <w:name w:val="WW8Num2z0"/>
    <w:qFormat/>
  </w:style>
  <w:style w:type="character" w:styleId="935" w:customStyle="1">
    <w:name w:val="WW8Num2z1"/>
    <w:qFormat/>
  </w:style>
  <w:style w:type="character" w:styleId="936" w:customStyle="1">
    <w:name w:val="WW8Num2z2"/>
    <w:qFormat/>
  </w:style>
  <w:style w:type="character" w:styleId="937" w:customStyle="1">
    <w:name w:val="WW8Num2z3"/>
    <w:qFormat/>
  </w:style>
  <w:style w:type="character" w:styleId="938" w:customStyle="1">
    <w:name w:val="WW8Num2z4"/>
    <w:qFormat/>
  </w:style>
  <w:style w:type="character" w:styleId="939" w:customStyle="1">
    <w:name w:val="WW8Num2z5"/>
    <w:qFormat/>
  </w:style>
  <w:style w:type="character" w:styleId="940" w:customStyle="1">
    <w:name w:val="WW8Num2z6"/>
    <w:qFormat/>
  </w:style>
  <w:style w:type="character" w:styleId="941" w:customStyle="1">
    <w:name w:val="WW8Num2z7"/>
    <w:qFormat/>
  </w:style>
  <w:style w:type="character" w:styleId="942" w:customStyle="1">
    <w:name w:val="WW8Num2z8"/>
    <w:qFormat/>
  </w:style>
  <w:style w:type="character" w:styleId="943" w:customStyle="1">
    <w:name w:val="WW8Num3z0"/>
    <w:qFormat/>
  </w:style>
  <w:style w:type="character" w:styleId="944" w:customStyle="1">
    <w:name w:val="WW8Num3z1"/>
    <w:qFormat/>
  </w:style>
  <w:style w:type="character" w:styleId="945" w:customStyle="1">
    <w:name w:val="WW8Num3z2"/>
    <w:qFormat/>
  </w:style>
  <w:style w:type="character" w:styleId="946" w:customStyle="1">
    <w:name w:val="WW8Num3z3"/>
    <w:qFormat/>
  </w:style>
  <w:style w:type="character" w:styleId="947" w:customStyle="1">
    <w:name w:val="WW8Num3z4"/>
    <w:qFormat/>
  </w:style>
  <w:style w:type="character" w:styleId="948" w:customStyle="1">
    <w:name w:val="WW8Num3z5"/>
    <w:qFormat/>
  </w:style>
  <w:style w:type="character" w:styleId="949" w:customStyle="1">
    <w:name w:val="WW8Num3z6"/>
    <w:qFormat/>
  </w:style>
  <w:style w:type="character" w:styleId="950" w:customStyle="1">
    <w:name w:val="WW8Num3z7"/>
    <w:qFormat/>
  </w:style>
  <w:style w:type="character" w:styleId="951" w:customStyle="1">
    <w:name w:val="WW8Num3z8"/>
    <w:qFormat/>
  </w:style>
  <w:style w:type="character" w:styleId="952" w:customStyle="1">
    <w:name w:val="WW8Num4z0"/>
    <w:qFormat/>
  </w:style>
  <w:style w:type="character" w:styleId="953" w:customStyle="1">
    <w:name w:val="WW8Num4z2"/>
    <w:qFormat/>
  </w:style>
  <w:style w:type="character" w:styleId="954" w:customStyle="1">
    <w:name w:val="WW8Num4z3"/>
    <w:qFormat/>
  </w:style>
  <w:style w:type="character" w:styleId="955" w:customStyle="1">
    <w:name w:val="WW8Num4z4"/>
    <w:qFormat/>
  </w:style>
  <w:style w:type="character" w:styleId="956" w:customStyle="1">
    <w:name w:val="WW8Num4z5"/>
    <w:qFormat/>
  </w:style>
  <w:style w:type="character" w:styleId="957" w:customStyle="1">
    <w:name w:val="WW8Num4z6"/>
    <w:qFormat/>
  </w:style>
  <w:style w:type="character" w:styleId="958" w:customStyle="1">
    <w:name w:val="WW8Num4z7"/>
    <w:qFormat/>
  </w:style>
  <w:style w:type="character" w:styleId="959" w:customStyle="1">
    <w:name w:val="WW8Num4z8"/>
    <w:qFormat/>
  </w:style>
  <w:style w:type="character" w:styleId="960" w:customStyle="1">
    <w:name w:val="WW8Num5z0"/>
    <w:qFormat/>
  </w:style>
  <w:style w:type="character" w:styleId="961" w:customStyle="1">
    <w:name w:val="WW8Num5z1"/>
    <w:qFormat/>
  </w:style>
  <w:style w:type="character" w:styleId="962" w:customStyle="1">
    <w:name w:val="WW8Num5z2"/>
    <w:qFormat/>
  </w:style>
  <w:style w:type="character" w:styleId="963" w:customStyle="1">
    <w:name w:val="WW8Num5z3"/>
    <w:qFormat/>
  </w:style>
  <w:style w:type="character" w:styleId="964" w:customStyle="1">
    <w:name w:val="WW8Num5z4"/>
    <w:qFormat/>
  </w:style>
  <w:style w:type="character" w:styleId="965" w:customStyle="1">
    <w:name w:val="WW8Num5z5"/>
    <w:qFormat/>
  </w:style>
  <w:style w:type="character" w:styleId="966" w:customStyle="1">
    <w:name w:val="WW8Num5z6"/>
    <w:qFormat/>
  </w:style>
  <w:style w:type="character" w:styleId="967" w:customStyle="1">
    <w:name w:val="WW8Num5z7"/>
    <w:qFormat/>
  </w:style>
  <w:style w:type="character" w:styleId="968" w:customStyle="1">
    <w:name w:val="WW8Num5z8"/>
    <w:qFormat/>
  </w:style>
  <w:style w:type="character" w:styleId="969" w:customStyle="1">
    <w:name w:val="WW8Num6z0"/>
    <w:qFormat/>
  </w:style>
  <w:style w:type="character" w:styleId="970" w:customStyle="1">
    <w:name w:val="WW8Num6z1"/>
    <w:qFormat/>
  </w:style>
  <w:style w:type="character" w:styleId="971" w:customStyle="1">
    <w:name w:val="WW8Num6z2"/>
    <w:qFormat/>
  </w:style>
  <w:style w:type="character" w:styleId="972" w:customStyle="1">
    <w:name w:val="WW8Num6z3"/>
    <w:qFormat/>
  </w:style>
  <w:style w:type="character" w:styleId="973" w:customStyle="1">
    <w:name w:val="WW8Num6z4"/>
    <w:qFormat/>
  </w:style>
  <w:style w:type="character" w:styleId="974" w:customStyle="1">
    <w:name w:val="WW8Num6z5"/>
    <w:qFormat/>
  </w:style>
  <w:style w:type="character" w:styleId="975" w:customStyle="1">
    <w:name w:val="WW8Num6z6"/>
    <w:qFormat/>
  </w:style>
  <w:style w:type="character" w:styleId="976" w:customStyle="1">
    <w:name w:val="WW8Num6z7"/>
    <w:qFormat/>
  </w:style>
  <w:style w:type="character" w:styleId="977" w:customStyle="1">
    <w:name w:val="WW8Num6z8"/>
    <w:qFormat/>
  </w:style>
  <w:style w:type="character" w:styleId="978" w:customStyle="1">
    <w:name w:val="WW8Num7z0"/>
    <w:qFormat/>
  </w:style>
  <w:style w:type="character" w:styleId="979" w:customStyle="1">
    <w:name w:val="WW8Num7z1"/>
    <w:qFormat/>
  </w:style>
  <w:style w:type="character" w:styleId="980" w:customStyle="1">
    <w:name w:val="WW8Num7z2"/>
    <w:qFormat/>
  </w:style>
  <w:style w:type="character" w:styleId="981" w:customStyle="1">
    <w:name w:val="WW8Num7z3"/>
    <w:qFormat/>
  </w:style>
  <w:style w:type="character" w:styleId="982" w:customStyle="1">
    <w:name w:val="WW8Num7z4"/>
    <w:qFormat/>
  </w:style>
  <w:style w:type="character" w:styleId="983" w:customStyle="1">
    <w:name w:val="WW8Num7z5"/>
    <w:qFormat/>
  </w:style>
  <w:style w:type="character" w:styleId="984" w:customStyle="1">
    <w:name w:val="WW8Num7z6"/>
    <w:qFormat/>
  </w:style>
  <w:style w:type="character" w:styleId="985" w:customStyle="1">
    <w:name w:val="WW8Num7z7"/>
    <w:qFormat/>
  </w:style>
  <w:style w:type="character" w:styleId="986" w:customStyle="1">
    <w:name w:val="WW8Num7z8"/>
    <w:qFormat/>
  </w:style>
  <w:style w:type="character" w:styleId="987" w:customStyle="1">
    <w:name w:val="WW8Num8z0"/>
    <w:qFormat/>
  </w:style>
  <w:style w:type="character" w:styleId="988" w:customStyle="1">
    <w:name w:val="WW8Num8z1"/>
    <w:qFormat/>
  </w:style>
  <w:style w:type="character" w:styleId="989" w:customStyle="1">
    <w:name w:val="WW8Num8z2"/>
    <w:qFormat/>
  </w:style>
  <w:style w:type="character" w:styleId="990" w:customStyle="1">
    <w:name w:val="WW8Num8z3"/>
    <w:qFormat/>
  </w:style>
  <w:style w:type="character" w:styleId="991" w:customStyle="1">
    <w:name w:val="WW8Num8z4"/>
    <w:qFormat/>
  </w:style>
  <w:style w:type="character" w:styleId="992" w:customStyle="1">
    <w:name w:val="WW8Num8z5"/>
    <w:qFormat/>
  </w:style>
  <w:style w:type="character" w:styleId="993" w:customStyle="1">
    <w:name w:val="WW8Num8z6"/>
    <w:qFormat/>
  </w:style>
  <w:style w:type="character" w:styleId="994" w:customStyle="1">
    <w:name w:val="WW8Num8z7"/>
    <w:qFormat/>
  </w:style>
  <w:style w:type="character" w:styleId="995" w:customStyle="1">
    <w:name w:val="WW8Num8z8"/>
    <w:qFormat/>
  </w:style>
  <w:style w:type="character" w:styleId="996" w:customStyle="1">
    <w:name w:val="WW8Num9z0"/>
    <w:qFormat/>
  </w:style>
  <w:style w:type="character" w:styleId="997" w:customStyle="1">
    <w:name w:val="WW8Num9z2"/>
    <w:qFormat/>
  </w:style>
  <w:style w:type="character" w:styleId="998" w:customStyle="1">
    <w:name w:val="WW8Num9z3"/>
    <w:qFormat/>
  </w:style>
  <w:style w:type="character" w:styleId="999" w:customStyle="1">
    <w:name w:val="WW8Num9z4"/>
    <w:qFormat/>
  </w:style>
  <w:style w:type="character" w:styleId="1000" w:customStyle="1">
    <w:name w:val="WW8Num9z5"/>
    <w:qFormat/>
  </w:style>
  <w:style w:type="character" w:styleId="1001" w:customStyle="1">
    <w:name w:val="WW8Num9z6"/>
    <w:qFormat/>
  </w:style>
  <w:style w:type="character" w:styleId="1002" w:customStyle="1">
    <w:name w:val="WW8Num9z7"/>
    <w:qFormat/>
  </w:style>
  <w:style w:type="character" w:styleId="1003" w:customStyle="1">
    <w:name w:val="WW8Num9z8"/>
    <w:qFormat/>
  </w:style>
  <w:style w:type="character" w:styleId="1004" w:customStyle="1">
    <w:name w:val="WW8Num10z0"/>
    <w:qFormat/>
  </w:style>
  <w:style w:type="character" w:styleId="1005" w:customStyle="1">
    <w:name w:val="WW8Num10z1"/>
    <w:qFormat/>
  </w:style>
  <w:style w:type="character" w:styleId="1006" w:customStyle="1">
    <w:name w:val="WW8Num10z2"/>
    <w:qFormat/>
    <w:rPr>
      <w:rFonts w:ascii="Courier New" w:hAnsi="Courier New" w:cs="Courier New"/>
    </w:rPr>
  </w:style>
  <w:style w:type="character" w:styleId="1007" w:customStyle="1">
    <w:name w:val="WW8Num10z3"/>
    <w:qFormat/>
  </w:style>
  <w:style w:type="character" w:styleId="1008" w:customStyle="1">
    <w:name w:val="WW8Num10z4"/>
    <w:qFormat/>
  </w:style>
  <w:style w:type="character" w:styleId="1009" w:customStyle="1">
    <w:name w:val="WW8Num10z5"/>
    <w:qFormat/>
  </w:style>
  <w:style w:type="character" w:styleId="1010" w:customStyle="1">
    <w:name w:val="WW8Num10z6"/>
    <w:qFormat/>
  </w:style>
  <w:style w:type="character" w:styleId="1011" w:customStyle="1">
    <w:name w:val="WW8Num10z7"/>
    <w:qFormat/>
  </w:style>
  <w:style w:type="character" w:styleId="1012" w:customStyle="1">
    <w:name w:val="WW8Num10z8"/>
    <w:qFormat/>
  </w:style>
  <w:style w:type="character" w:styleId="1013" w:customStyle="1">
    <w:name w:val="WW8Num11z0"/>
    <w:qFormat/>
    <w:rPr>
      <w:color w:val="000000"/>
    </w:rPr>
  </w:style>
  <w:style w:type="character" w:styleId="1014" w:customStyle="1">
    <w:name w:val="WW8Num11z1"/>
    <w:qFormat/>
  </w:style>
  <w:style w:type="character" w:styleId="1015" w:customStyle="1">
    <w:name w:val="WW8Num11z2"/>
    <w:qFormat/>
  </w:style>
  <w:style w:type="character" w:styleId="1016" w:customStyle="1">
    <w:name w:val="WW8Num11z3"/>
    <w:qFormat/>
  </w:style>
  <w:style w:type="character" w:styleId="1017" w:customStyle="1">
    <w:name w:val="WW8Num11z4"/>
    <w:qFormat/>
  </w:style>
  <w:style w:type="character" w:styleId="1018" w:customStyle="1">
    <w:name w:val="WW8Num11z5"/>
    <w:qFormat/>
  </w:style>
  <w:style w:type="character" w:styleId="1019" w:customStyle="1">
    <w:name w:val="WW8Num11z6"/>
    <w:qFormat/>
  </w:style>
  <w:style w:type="character" w:styleId="1020" w:customStyle="1">
    <w:name w:val="WW8Num11z7"/>
    <w:qFormat/>
  </w:style>
  <w:style w:type="character" w:styleId="1021" w:customStyle="1">
    <w:name w:val="WW8Num11z8"/>
    <w:qFormat/>
  </w:style>
  <w:style w:type="character" w:styleId="1022" w:customStyle="1">
    <w:name w:val="WW8Num12z0"/>
    <w:qFormat/>
  </w:style>
  <w:style w:type="character" w:styleId="1023" w:customStyle="1">
    <w:name w:val="WW8Num12z1"/>
    <w:qFormat/>
  </w:style>
  <w:style w:type="character" w:styleId="1024" w:customStyle="1">
    <w:name w:val="WW8Num12z2"/>
    <w:qFormat/>
  </w:style>
  <w:style w:type="character" w:styleId="1025" w:customStyle="1">
    <w:name w:val="WW8Num12z3"/>
    <w:qFormat/>
  </w:style>
  <w:style w:type="character" w:styleId="1026" w:customStyle="1">
    <w:name w:val="WW8Num12z4"/>
    <w:qFormat/>
  </w:style>
  <w:style w:type="character" w:styleId="1027" w:customStyle="1">
    <w:name w:val="WW8Num12z5"/>
    <w:qFormat/>
  </w:style>
  <w:style w:type="character" w:styleId="1028" w:customStyle="1">
    <w:name w:val="WW8Num12z6"/>
    <w:qFormat/>
  </w:style>
  <w:style w:type="character" w:styleId="1029" w:customStyle="1">
    <w:name w:val="WW8Num12z7"/>
    <w:qFormat/>
  </w:style>
  <w:style w:type="character" w:styleId="1030" w:customStyle="1">
    <w:name w:val="WW8Num12z8"/>
    <w:qFormat/>
  </w:style>
  <w:style w:type="character" w:styleId="1031" w:customStyle="1">
    <w:name w:val="WW8Num13z0"/>
    <w:qFormat/>
  </w:style>
  <w:style w:type="character" w:styleId="1032" w:customStyle="1">
    <w:name w:val="WW8Num13z1"/>
    <w:qFormat/>
  </w:style>
  <w:style w:type="character" w:styleId="1033" w:customStyle="1">
    <w:name w:val="WW8Num13z2"/>
    <w:qFormat/>
  </w:style>
  <w:style w:type="character" w:styleId="1034" w:customStyle="1">
    <w:name w:val="WW8Num13z3"/>
    <w:qFormat/>
  </w:style>
  <w:style w:type="character" w:styleId="1035" w:customStyle="1">
    <w:name w:val="WW8Num13z4"/>
    <w:qFormat/>
  </w:style>
  <w:style w:type="character" w:styleId="1036" w:customStyle="1">
    <w:name w:val="WW8Num13z5"/>
    <w:qFormat/>
  </w:style>
  <w:style w:type="character" w:styleId="1037" w:customStyle="1">
    <w:name w:val="WW8Num13z6"/>
    <w:qFormat/>
  </w:style>
  <w:style w:type="character" w:styleId="1038" w:customStyle="1">
    <w:name w:val="WW8Num13z7"/>
    <w:qFormat/>
  </w:style>
  <w:style w:type="character" w:styleId="1039" w:customStyle="1">
    <w:name w:val="WW8Num13z8"/>
    <w:qFormat/>
  </w:style>
  <w:style w:type="character" w:styleId="1040" w:customStyle="1">
    <w:name w:val="WW8Num14z0"/>
    <w:qFormat/>
  </w:style>
  <w:style w:type="character" w:styleId="1041" w:customStyle="1">
    <w:name w:val="WW8Num14z1"/>
    <w:qFormat/>
  </w:style>
  <w:style w:type="character" w:styleId="1042" w:customStyle="1">
    <w:name w:val="WW8Num14z2"/>
    <w:qFormat/>
  </w:style>
  <w:style w:type="character" w:styleId="1043" w:customStyle="1">
    <w:name w:val="WW8Num14z3"/>
    <w:qFormat/>
  </w:style>
  <w:style w:type="character" w:styleId="1044" w:customStyle="1">
    <w:name w:val="WW8Num14z4"/>
    <w:qFormat/>
  </w:style>
  <w:style w:type="character" w:styleId="1045" w:customStyle="1">
    <w:name w:val="WW8Num14z5"/>
    <w:qFormat/>
  </w:style>
  <w:style w:type="character" w:styleId="1046" w:customStyle="1">
    <w:name w:val="WW8Num14z6"/>
    <w:qFormat/>
  </w:style>
  <w:style w:type="character" w:styleId="1047" w:customStyle="1">
    <w:name w:val="WW8Num14z7"/>
    <w:qFormat/>
  </w:style>
  <w:style w:type="character" w:styleId="1048" w:customStyle="1">
    <w:name w:val="WW8Num14z8"/>
    <w:qFormat/>
  </w:style>
  <w:style w:type="character" w:styleId="1049" w:customStyle="1">
    <w:name w:val="WW8Num15z0"/>
    <w:qFormat/>
  </w:style>
  <w:style w:type="character" w:styleId="1050" w:customStyle="1">
    <w:name w:val="WW8Num15z1"/>
    <w:qFormat/>
  </w:style>
  <w:style w:type="character" w:styleId="1051" w:customStyle="1">
    <w:name w:val="WW8Num15z2"/>
    <w:qFormat/>
  </w:style>
  <w:style w:type="character" w:styleId="1052" w:customStyle="1">
    <w:name w:val="WW8Num15z3"/>
    <w:qFormat/>
  </w:style>
  <w:style w:type="character" w:styleId="1053" w:customStyle="1">
    <w:name w:val="WW8Num15z4"/>
    <w:qFormat/>
  </w:style>
  <w:style w:type="character" w:styleId="1054" w:customStyle="1">
    <w:name w:val="WW8Num15z5"/>
    <w:qFormat/>
  </w:style>
  <w:style w:type="character" w:styleId="1055" w:customStyle="1">
    <w:name w:val="WW8Num15z6"/>
    <w:qFormat/>
  </w:style>
  <w:style w:type="character" w:styleId="1056" w:customStyle="1">
    <w:name w:val="WW8Num15z7"/>
    <w:qFormat/>
  </w:style>
  <w:style w:type="character" w:styleId="1057" w:customStyle="1">
    <w:name w:val="WW8Num15z8"/>
    <w:qFormat/>
  </w:style>
  <w:style w:type="character" w:styleId="1058" w:customStyle="1">
    <w:name w:val="WW8Num16z0"/>
    <w:qFormat/>
  </w:style>
  <w:style w:type="character" w:styleId="1059" w:customStyle="1">
    <w:name w:val="WW8Num16z1"/>
    <w:qFormat/>
  </w:style>
  <w:style w:type="character" w:styleId="1060" w:customStyle="1">
    <w:name w:val="WW8Num16z2"/>
    <w:qFormat/>
  </w:style>
  <w:style w:type="character" w:styleId="1061" w:customStyle="1">
    <w:name w:val="WW8Num16z3"/>
    <w:qFormat/>
  </w:style>
  <w:style w:type="character" w:styleId="1062" w:customStyle="1">
    <w:name w:val="WW8Num16z4"/>
    <w:qFormat/>
  </w:style>
  <w:style w:type="character" w:styleId="1063" w:customStyle="1">
    <w:name w:val="WW8Num16z5"/>
    <w:qFormat/>
  </w:style>
  <w:style w:type="character" w:styleId="1064" w:customStyle="1">
    <w:name w:val="WW8Num16z6"/>
    <w:qFormat/>
  </w:style>
  <w:style w:type="character" w:styleId="1065" w:customStyle="1">
    <w:name w:val="WW8Num16z7"/>
    <w:qFormat/>
  </w:style>
  <w:style w:type="character" w:styleId="1066" w:customStyle="1">
    <w:name w:val="WW8Num16z8"/>
    <w:qFormat/>
  </w:style>
  <w:style w:type="character" w:styleId="1067" w:customStyle="1">
    <w:name w:val="WW8Num17z0"/>
    <w:qFormat/>
  </w:style>
  <w:style w:type="character" w:styleId="1068" w:customStyle="1">
    <w:name w:val="WW8Num17z1"/>
    <w:qFormat/>
  </w:style>
  <w:style w:type="character" w:styleId="1069" w:customStyle="1">
    <w:name w:val="WW8Num17z2"/>
    <w:qFormat/>
  </w:style>
  <w:style w:type="character" w:styleId="1070" w:customStyle="1">
    <w:name w:val="WW8Num17z3"/>
    <w:qFormat/>
  </w:style>
  <w:style w:type="character" w:styleId="1071" w:customStyle="1">
    <w:name w:val="WW8Num17z4"/>
    <w:qFormat/>
  </w:style>
  <w:style w:type="character" w:styleId="1072" w:customStyle="1">
    <w:name w:val="WW8Num17z5"/>
    <w:qFormat/>
  </w:style>
  <w:style w:type="character" w:styleId="1073" w:customStyle="1">
    <w:name w:val="WW8Num17z6"/>
    <w:qFormat/>
  </w:style>
  <w:style w:type="character" w:styleId="1074" w:customStyle="1">
    <w:name w:val="WW8Num17z7"/>
    <w:qFormat/>
  </w:style>
  <w:style w:type="character" w:styleId="1075" w:customStyle="1">
    <w:name w:val="WW8Num17z8"/>
    <w:qFormat/>
  </w:style>
  <w:style w:type="character" w:styleId="1076" w:customStyle="1">
    <w:name w:val="WW8Num18z0"/>
    <w:qFormat/>
  </w:style>
  <w:style w:type="character" w:styleId="1077" w:customStyle="1">
    <w:name w:val="WW8Num18z2"/>
    <w:qFormat/>
  </w:style>
  <w:style w:type="character" w:styleId="1078" w:customStyle="1">
    <w:name w:val="WW8Num18z3"/>
    <w:qFormat/>
  </w:style>
  <w:style w:type="character" w:styleId="1079" w:customStyle="1">
    <w:name w:val="WW8Num18z4"/>
    <w:qFormat/>
  </w:style>
  <w:style w:type="character" w:styleId="1080" w:customStyle="1">
    <w:name w:val="WW8Num18z5"/>
    <w:qFormat/>
  </w:style>
  <w:style w:type="character" w:styleId="1081" w:customStyle="1">
    <w:name w:val="WW8Num18z6"/>
    <w:qFormat/>
  </w:style>
  <w:style w:type="character" w:styleId="1082" w:customStyle="1">
    <w:name w:val="WW8Num18z7"/>
    <w:qFormat/>
  </w:style>
  <w:style w:type="character" w:styleId="1083" w:customStyle="1">
    <w:name w:val="WW8Num18z8"/>
    <w:qFormat/>
  </w:style>
  <w:style w:type="character" w:styleId="1084" w:customStyle="1">
    <w:name w:val="WW8Num19z0"/>
    <w:qFormat/>
  </w:style>
  <w:style w:type="character" w:styleId="1085" w:customStyle="1">
    <w:name w:val="WW8Num19z1"/>
    <w:qFormat/>
  </w:style>
  <w:style w:type="character" w:styleId="1086" w:customStyle="1">
    <w:name w:val="WW8Num19z2"/>
    <w:qFormat/>
  </w:style>
  <w:style w:type="character" w:styleId="1087" w:customStyle="1">
    <w:name w:val="WW8Num19z3"/>
    <w:qFormat/>
  </w:style>
  <w:style w:type="character" w:styleId="1088" w:customStyle="1">
    <w:name w:val="WW8Num19z4"/>
    <w:qFormat/>
  </w:style>
  <w:style w:type="character" w:styleId="1089" w:customStyle="1">
    <w:name w:val="WW8Num19z5"/>
    <w:qFormat/>
  </w:style>
  <w:style w:type="character" w:styleId="1090" w:customStyle="1">
    <w:name w:val="WW8Num19z6"/>
    <w:qFormat/>
  </w:style>
  <w:style w:type="character" w:styleId="1091" w:customStyle="1">
    <w:name w:val="WW8Num19z7"/>
    <w:qFormat/>
  </w:style>
  <w:style w:type="character" w:styleId="1092" w:customStyle="1">
    <w:name w:val="WW8Num19z8"/>
    <w:qFormat/>
  </w:style>
  <w:style w:type="character" w:styleId="1093" w:customStyle="1">
    <w:name w:val="WW8Num20z0"/>
    <w:qFormat/>
  </w:style>
  <w:style w:type="character" w:styleId="1094" w:customStyle="1">
    <w:name w:val="WW8Num20z1"/>
    <w:qFormat/>
  </w:style>
  <w:style w:type="character" w:styleId="1095" w:customStyle="1">
    <w:name w:val="WW8Num20z2"/>
    <w:qFormat/>
  </w:style>
  <w:style w:type="character" w:styleId="1096" w:customStyle="1">
    <w:name w:val="WW8Num20z3"/>
    <w:qFormat/>
  </w:style>
  <w:style w:type="character" w:styleId="1097" w:customStyle="1">
    <w:name w:val="WW8Num20z4"/>
    <w:qFormat/>
  </w:style>
  <w:style w:type="character" w:styleId="1098" w:customStyle="1">
    <w:name w:val="WW8Num20z5"/>
    <w:qFormat/>
  </w:style>
  <w:style w:type="character" w:styleId="1099" w:customStyle="1">
    <w:name w:val="WW8Num20z6"/>
    <w:qFormat/>
  </w:style>
  <w:style w:type="character" w:styleId="1100" w:customStyle="1">
    <w:name w:val="WW8Num20z7"/>
    <w:qFormat/>
  </w:style>
  <w:style w:type="character" w:styleId="1101" w:customStyle="1">
    <w:name w:val="WW8Num20z8"/>
    <w:qFormat/>
  </w:style>
  <w:style w:type="character" w:styleId="1102" w:customStyle="1">
    <w:name w:val="WW8Num21z0"/>
    <w:qFormat/>
  </w:style>
  <w:style w:type="character" w:styleId="1103" w:customStyle="1">
    <w:name w:val="WW8Num21z1"/>
    <w:qFormat/>
  </w:style>
  <w:style w:type="character" w:styleId="1104" w:customStyle="1">
    <w:name w:val="WW8Num21z2"/>
    <w:qFormat/>
  </w:style>
  <w:style w:type="character" w:styleId="1105" w:customStyle="1">
    <w:name w:val="WW8Num21z3"/>
    <w:qFormat/>
  </w:style>
  <w:style w:type="character" w:styleId="1106" w:customStyle="1">
    <w:name w:val="WW8Num21z4"/>
    <w:qFormat/>
  </w:style>
  <w:style w:type="character" w:styleId="1107" w:customStyle="1">
    <w:name w:val="WW8Num21z5"/>
    <w:qFormat/>
  </w:style>
  <w:style w:type="character" w:styleId="1108" w:customStyle="1">
    <w:name w:val="WW8Num21z6"/>
    <w:qFormat/>
  </w:style>
  <w:style w:type="character" w:styleId="1109" w:customStyle="1">
    <w:name w:val="WW8Num21z7"/>
    <w:qFormat/>
  </w:style>
  <w:style w:type="character" w:styleId="1110" w:customStyle="1">
    <w:name w:val="WW8Num21z8"/>
    <w:qFormat/>
  </w:style>
  <w:style w:type="character" w:styleId="1111" w:customStyle="1">
    <w:name w:val="WW8Num22z0"/>
    <w:qFormat/>
  </w:style>
  <w:style w:type="character" w:styleId="1112" w:customStyle="1">
    <w:name w:val="WW8Num22z1"/>
    <w:qFormat/>
  </w:style>
  <w:style w:type="character" w:styleId="1113" w:customStyle="1">
    <w:name w:val="WW8Num22z2"/>
    <w:qFormat/>
  </w:style>
  <w:style w:type="character" w:styleId="1114" w:customStyle="1">
    <w:name w:val="WW8Num22z3"/>
    <w:qFormat/>
  </w:style>
  <w:style w:type="character" w:styleId="1115" w:customStyle="1">
    <w:name w:val="WW8Num22z4"/>
    <w:qFormat/>
  </w:style>
  <w:style w:type="character" w:styleId="1116" w:customStyle="1">
    <w:name w:val="WW8Num22z5"/>
    <w:qFormat/>
  </w:style>
  <w:style w:type="character" w:styleId="1117" w:customStyle="1">
    <w:name w:val="WW8Num22z6"/>
    <w:qFormat/>
  </w:style>
  <w:style w:type="character" w:styleId="1118" w:customStyle="1">
    <w:name w:val="WW8Num22z7"/>
    <w:qFormat/>
  </w:style>
  <w:style w:type="character" w:styleId="1119" w:customStyle="1">
    <w:name w:val="WW8Num22z8"/>
    <w:qFormat/>
  </w:style>
  <w:style w:type="character" w:styleId="1120" w:customStyle="1">
    <w:name w:val="WW8Num23z0"/>
    <w:qFormat/>
  </w:style>
  <w:style w:type="character" w:styleId="1121" w:customStyle="1">
    <w:name w:val="WW8Num23z1"/>
    <w:qFormat/>
  </w:style>
  <w:style w:type="character" w:styleId="1122" w:customStyle="1">
    <w:name w:val="WW8Num23z2"/>
    <w:qFormat/>
  </w:style>
  <w:style w:type="character" w:styleId="1123" w:customStyle="1">
    <w:name w:val="WW8Num23z3"/>
    <w:qFormat/>
  </w:style>
  <w:style w:type="character" w:styleId="1124" w:customStyle="1">
    <w:name w:val="WW8Num23z4"/>
    <w:qFormat/>
  </w:style>
  <w:style w:type="character" w:styleId="1125" w:customStyle="1">
    <w:name w:val="WW8Num23z5"/>
    <w:qFormat/>
  </w:style>
  <w:style w:type="character" w:styleId="1126" w:customStyle="1">
    <w:name w:val="WW8Num23z6"/>
    <w:qFormat/>
  </w:style>
  <w:style w:type="character" w:styleId="1127" w:customStyle="1">
    <w:name w:val="WW8Num23z7"/>
    <w:qFormat/>
  </w:style>
  <w:style w:type="character" w:styleId="1128" w:customStyle="1">
    <w:name w:val="WW8Num23z8"/>
    <w:qFormat/>
  </w:style>
  <w:style w:type="character" w:styleId="1129" w:customStyle="1">
    <w:name w:val="WW8Num24z0"/>
    <w:qFormat/>
  </w:style>
  <w:style w:type="character" w:styleId="1130" w:customStyle="1">
    <w:name w:val="WW8Num24z1"/>
    <w:qFormat/>
  </w:style>
  <w:style w:type="character" w:styleId="1131" w:customStyle="1">
    <w:name w:val="WW8Num24z2"/>
    <w:qFormat/>
  </w:style>
  <w:style w:type="character" w:styleId="1132" w:customStyle="1">
    <w:name w:val="WW8Num24z3"/>
    <w:qFormat/>
  </w:style>
  <w:style w:type="character" w:styleId="1133" w:customStyle="1">
    <w:name w:val="WW8Num24z4"/>
    <w:qFormat/>
  </w:style>
  <w:style w:type="character" w:styleId="1134" w:customStyle="1">
    <w:name w:val="WW8Num24z5"/>
    <w:qFormat/>
  </w:style>
  <w:style w:type="character" w:styleId="1135" w:customStyle="1">
    <w:name w:val="WW8Num24z6"/>
    <w:qFormat/>
  </w:style>
  <w:style w:type="character" w:styleId="1136" w:customStyle="1">
    <w:name w:val="WW8Num24z7"/>
    <w:qFormat/>
  </w:style>
  <w:style w:type="character" w:styleId="1137" w:customStyle="1">
    <w:name w:val="WW8Num24z8"/>
    <w:qFormat/>
  </w:style>
  <w:style w:type="character" w:styleId="1138" w:customStyle="1">
    <w:name w:val="WW8Num25z0"/>
    <w:qFormat/>
  </w:style>
  <w:style w:type="character" w:styleId="1139" w:customStyle="1">
    <w:name w:val="WW8Num25z1"/>
    <w:qFormat/>
  </w:style>
  <w:style w:type="character" w:styleId="1140" w:customStyle="1">
    <w:name w:val="WW8Num25z2"/>
    <w:qFormat/>
  </w:style>
  <w:style w:type="character" w:styleId="1141" w:customStyle="1">
    <w:name w:val="WW8Num25z3"/>
    <w:qFormat/>
  </w:style>
  <w:style w:type="character" w:styleId="1142" w:customStyle="1">
    <w:name w:val="WW8Num25z4"/>
    <w:qFormat/>
  </w:style>
  <w:style w:type="character" w:styleId="1143" w:customStyle="1">
    <w:name w:val="WW8Num25z5"/>
    <w:qFormat/>
  </w:style>
  <w:style w:type="character" w:styleId="1144" w:customStyle="1">
    <w:name w:val="WW8Num25z6"/>
    <w:qFormat/>
  </w:style>
  <w:style w:type="character" w:styleId="1145" w:customStyle="1">
    <w:name w:val="WW8Num25z7"/>
    <w:qFormat/>
  </w:style>
  <w:style w:type="character" w:styleId="1146" w:customStyle="1">
    <w:name w:val="WW8Num25z8"/>
    <w:qFormat/>
  </w:style>
  <w:style w:type="character" w:styleId="1147" w:customStyle="1">
    <w:name w:val="WW8Num26z0"/>
    <w:qFormat/>
  </w:style>
  <w:style w:type="character" w:styleId="1148" w:customStyle="1">
    <w:name w:val="WW8Num26z1"/>
    <w:qFormat/>
  </w:style>
  <w:style w:type="character" w:styleId="1149" w:customStyle="1">
    <w:name w:val="WW8Num26z2"/>
    <w:qFormat/>
  </w:style>
  <w:style w:type="character" w:styleId="1150" w:customStyle="1">
    <w:name w:val="WW8Num26z3"/>
    <w:qFormat/>
  </w:style>
  <w:style w:type="character" w:styleId="1151" w:customStyle="1">
    <w:name w:val="WW8Num26z4"/>
    <w:qFormat/>
  </w:style>
  <w:style w:type="character" w:styleId="1152" w:customStyle="1">
    <w:name w:val="WW8Num26z5"/>
    <w:qFormat/>
  </w:style>
  <w:style w:type="character" w:styleId="1153" w:customStyle="1">
    <w:name w:val="WW8Num26z6"/>
    <w:qFormat/>
  </w:style>
  <w:style w:type="character" w:styleId="1154" w:customStyle="1">
    <w:name w:val="WW8Num26z7"/>
    <w:qFormat/>
  </w:style>
  <w:style w:type="character" w:styleId="1155" w:customStyle="1">
    <w:name w:val="WW8Num26z8"/>
    <w:qFormat/>
  </w:style>
  <w:style w:type="character" w:styleId="1156" w:customStyle="1">
    <w:name w:val="WW8Num27z0"/>
    <w:qFormat/>
  </w:style>
  <w:style w:type="character" w:styleId="1157" w:customStyle="1">
    <w:name w:val="WW8Num27z1"/>
    <w:qFormat/>
  </w:style>
  <w:style w:type="character" w:styleId="1158" w:customStyle="1">
    <w:name w:val="WW8Num27z2"/>
    <w:qFormat/>
  </w:style>
  <w:style w:type="character" w:styleId="1159" w:customStyle="1">
    <w:name w:val="WW8Num27z3"/>
    <w:qFormat/>
  </w:style>
  <w:style w:type="character" w:styleId="1160" w:customStyle="1">
    <w:name w:val="WW8Num27z4"/>
    <w:qFormat/>
  </w:style>
  <w:style w:type="character" w:styleId="1161" w:customStyle="1">
    <w:name w:val="WW8Num27z5"/>
    <w:qFormat/>
  </w:style>
  <w:style w:type="character" w:styleId="1162" w:customStyle="1">
    <w:name w:val="WW8Num27z6"/>
    <w:qFormat/>
  </w:style>
  <w:style w:type="character" w:styleId="1163" w:customStyle="1">
    <w:name w:val="WW8Num27z7"/>
    <w:qFormat/>
  </w:style>
  <w:style w:type="character" w:styleId="1164" w:customStyle="1">
    <w:name w:val="WW8Num27z8"/>
    <w:qFormat/>
  </w:style>
  <w:style w:type="character" w:styleId="1165" w:customStyle="1">
    <w:name w:val="WW8Num28z0"/>
    <w:qFormat/>
  </w:style>
  <w:style w:type="character" w:styleId="1166" w:customStyle="1">
    <w:name w:val="WW8Num28z1"/>
    <w:qFormat/>
  </w:style>
  <w:style w:type="character" w:styleId="1167" w:customStyle="1">
    <w:name w:val="WW8Num28z2"/>
    <w:qFormat/>
  </w:style>
  <w:style w:type="character" w:styleId="1168" w:customStyle="1">
    <w:name w:val="WW8Num28z3"/>
    <w:qFormat/>
  </w:style>
  <w:style w:type="character" w:styleId="1169" w:customStyle="1">
    <w:name w:val="WW8Num28z4"/>
    <w:qFormat/>
  </w:style>
  <w:style w:type="character" w:styleId="1170" w:customStyle="1">
    <w:name w:val="WW8Num28z5"/>
    <w:qFormat/>
  </w:style>
  <w:style w:type="character" w:styleId="1171" w:customStyle="1">
    <w:name w:val="WW8Num28z6"/>
    <w:qFormat/>
  </w:style>
  <w:style w:type="character" w:styleId="1172" w:customStyle="1">
    <w:name w:val="WW8Num28z7"/>
    <w:qFormat/>
  </w:style>
  <w:style w:type="character" w:styleId="1173" w:customStyle="1">
    <w:name w:val="WW8Num28z8"/>
    <w:qFormat/>
  </w:style>
  <w:style w:type="character" w:styleId="1174" w:customStyle="1">
    <w:name w:val="WW8Num29z0"/>
    <w:qFormat/>
  </w:style>
  <w:style w:type="character" w:styleId="1175" w:customStyle="1">
    <w:name w:val="WW8Num29z1"/>
    <w:qFormat/>
  </w:style>
  <w:style w:type="character" w:styleId="1176" w:customStyle="1">
    <w:name w:val="WW8Num29z2"/>
    <w:qFormat/>
  </w:style>
  <w:style w:type="character" w:styleId="1177" w:customStyle="1">
    <w:name w:val="WW8Num29z3"/>
    <w:qFormat/>
  </w:style>
  <w:style w:type="character" w:styleId="1178" w:customStyle="1">
    <w:name w:val="WW8Num29z4"/>
    <w:qFormat/>
  </w:style>
  <w:style w:type="character" w:styleId="1179" w:customStyle="1">
    <w:name w:val="WW8Num29z5"/>
    <w:qFormat/>
  </w:style>
  <w:style w:type="character" w:styleId="1180" w:customStyle="1">
    <w:name w:val="WW8Num29z6"/>
    <w:qFormat/>
  </w:style>
  <w:style w:type="character" w:styleId="1181" w:customStyle="1">
    <w:name w:val="WW8Num29z7"/>
    <w:qFormat/>
  </w:style>
  <w:style w:type="character" w:styleId="1182" w:customStyle="1">
    <w:name w:val="WW8Num29z8"/>
    <w:qFormat/>
  </w:style>
  <w:style w:type="character" w:styleId="1183" w:customStyle="1">
    <w:name w:val="WW8Num30z0"/>
    <w:qFormat/>
  </w:style>
  <w:style w:type="character" w:styleId="1184" w:customStyle="1">
    <w:name w:val="WW8Num30z1"/>
    <w:qFormat/>
  </w:style>
  <w:style w:type="character" w:styleId="1185" w:customStyle="1">
    <w:name w:val="WW8Num30z2"/>
    <w:qFormat/>
  </w:style>
  <w:style w:type="character" w:styleId="1186" w:customStyle="1">
    <w:name w:val="WW8Num30z3"/>
    <w:qFormat/>
  </w:style>
  <w:style w:type="character" w:styleId="1187" w:customStyle="1">
    <w:name w:val="WW8Num30z4"/>
    <w:qFormat/>
  </w:style>
  <w:style w:type="character" w:styleId="1188" w:customStyle="1">
    <w:name w:val="WW8Num30z5"/>
    <w:qFormat/>
  </w:style>
  <w:style w:type="character" w:styleId="1189" w:customStyle="1">
    <w:name w:val="WW8Num30z6"/>
    <w:qFormat/>
  </w:style>
  <w:style w:type="character" w:styleId="1190" w:customStyle="1">
    <w:name w:val="WW8Num30z7"/>
    <w:qFormat/>
  </w:style>
  <w:style w:type="character" w:styleId="1191" w:customStyle="1">
    <w:name w:val="WW8Num30z8"/>
    <w:qFormat/>
  </w:style>
  <w:style w:type="character" w:styleId="1192" w:customStyle="1">
    <w:name w:val="WW8Num31z0"/>
    <w:qFormat/>
    <w:rPr>
      <w:sz w:val="24"/>
      <w:szCs w:val="24"/>
    </w:rPr>
  </w:style>
  <w:style w:type="character" w:styleId="1193" w:customStyle="1">
    <w:name w:val="WW8Num31z1"/>
    <w:qFormat/>
  </w:style>
  <w:style w:type="character" w:styleId="1194" w:customStyle="1">
    <w:name w:val="WW8Num31z2"/>
    <w:qFormat/>
  </w:style>
  <w:style w:type="character" w:styleId="1195" w:customStyle="1">
    <w:name w:val="WW8Num31z3"/>
    <w:qFormat/>
  </w:style>
  <w:style w:type="character" w:styleId="1196" w:customStyle="1">
    <w:name w:val="WW8Num31z4"/>
    <w:qFormat/>
  </w:style>
  <w:style w:type="character" w:styleId="1197" w:customStyle="1">
    <w:name w:val="WW8Num31z5"/>
    <w:qFormat/>
  </w:style>
  <w:style w:type="character" w:styleId="1198" w:customStyle="1">
    <w:name w:val="WW8Num31z6"/>
    <w:qFormat/>
  </w:style>
  <w:style w:type="character" w:styleId="1199" w:customStyle="1">
    <w:name w:val="WW8Num31z7"/>
    <w:qFormat/>
  </w:style>
  <w:style w:type="character" w:styleId="1200" w:customStyle="1">
    <w:name w:val="WW8Num31z8"/>
    <w:qFormat/>
  </w:style>
  <w:style w:type="character" w:styleId="1201" w:customStyle="1">
    <w:name w:val="WW8Num32z0"/>
    <w:qFormat/>
  </w:style>
  <w:style w:type="character" w:styleId="1202" w:customStyle="1">
    <w:name w:val="WW8Num32z1"/>
    <w:qFormat/>
  </w:style>
  <w:style w:type="character" w:styleId="1203" w:customStyle="1">
    <w:name w:val="WW8Num32z2"/>
    <w:qFormat/>
  </w:style>
  <w:style w:type="character" w:styleId="1204" w:customStyle="1">
    <w:name w:val="WW8Num32z3"/>
    <w:qFormat/>
  </w:style>
  <w:style w:type="character" w:styleId="1205" w:customStyle="1">
    <w:name w:val="WW8Num32z4"/>
    <w:qFormat/>
  </w:style>
  <w:style w:type="character" w:styleId="1206" w:customStyle="1">
    <w:name w:val="WW8Num32z5"/>
    <w:qFormat/>
  </w:style>
  <w:style w:type="character" w:styleId="1207" w:customStyle="1">
    <w:name w:val="WW8Num32z6"/>
    <w:qFormat/>
  </w:style>
  <w:style w:type="character" w:styleId="1208" w:customStyle="1">
    <w:name w:val="WW8Num32z7"/>
    <w:qFormat/>
  </w:style>
  <w:style w:type="character" w:styleId="1209" w:customStyle="1">
    <w:name w:val="WW8Num32z8"/>
    <w:qFormat/>
  </w:style>
  <w:style w:type="character" w:styleId="1210" w:customStyle="1">
    <w:name w:val="WW8Num33z0"/>
    <w:qFormat/>
  </w:style>
  <w:style w:type="character" w:styleId="1211" w:customStyle="1">
    <w:name w:val="WW8Num33z1"/>
    <w:qFormat/>
  </w:style>
  <w:style w:type="character" w:styleId="1212" w:customStyle="1">
    <w:name w:val="WW8Num33z2"/>
    <w:qFormat/>
  </w:style>
  <w:style w:type="character" w:styleId="1213" w:customStyle="1">
    <w:name w:val="WW8Num33z3"/>
    <w:qFormat/>
  </w:style>
  <w:style w:type="character" w:styleId="1214" w:customStyle="1">
    <w:name w:val="WW8Num33z4"/>
    <w:qFormat/>
  </w:style>
  <w:style w:type="character" w:styleId="1215" w:customStyle="1">
    <w:name w:val="WW8Num33z5"/>
    <w:qFormat/>
  </w:style>
  <w:style w:type="character" w:styleId="1216" w:customStyle="1">
    <w:name w:val="WW8Num33z6"/>
    <w:qFormat/>
  </w:style>
  <w:style w:type="character" w:styleId="1217" w:customStyle="1">
    <w:name w:val="WW8Num33z7"/>
    <w:qFormat/>
  </w:style>
  <w:style w:type="character" w:styleId="1218" w:customStyle="1">
    <w:name w:val="WW8Num33z8"/>
    <w:qFormat/>
  </w:style>
  <w:style w:type="character" w:styleId="1219" w:customStyle="1">
    <w:name w:val="WW8Num34z0"/>
    <w:qFormat/>
  </w:style>
  <w:style w:type="character" w:styleId="1220" w:customStyle="1">
    <w:name w:val="WW8Num34z1"/>
    <w:qFormat/>
  </w:style>
  <w:style w:type="character" w:styleId="1221" w:customStyle="1">
    <w:name w:val="WW8Num34z2"/>
    <w:qFormat/>
  </w:style>
  <w:style w:type="character" w:styleId="1222" w:customStyle="1">
    <w:name w:val="WW8Num34z3"/>
    <w:qFormat/>
  </w:style>
  <w:style w:type="character" w:styleId="1223" w:customStyle="1">
    <w:name w:val="WW8Num34z4"/>
    <w:qFormat/>
  </w:style>
  <w:style w:type="character" w:styleId="1224" w:customStyle="1">
    <w:name w:val="WW8Num34z5"/>
    <w:qFormat/>
  </w:style>
  <w:style w:type="character" w:styleId="1225" w:customStyle="1">
    <w:name w:val="WW8Num34z6"/>
    <w:qFormat/>
  </w:style>
  <w:style w:type="character" w:styleId="1226" w:customStyle="1">
    <w:name w:val="WW8Num34z7"/>
    <w:qFormat/>
  </w:style>
  <w:style w:type="character" w:styleId="1227" w:customStyle="1">
    <w:name w:val="WW8Num34z8"/>
    <w:qFormat/>
  </w:style>
  <w:style w:type="character" w:styleId="1228" w:customStyle="1">
    <w:name w:val="WW8Num35z0"/>
    <w:qFormat/>
  </w:style>
  <w:style w:type="character" w:styleId="1229" w:customStyle="1">
    <w:name w:val="WW8Num35z1"/>
    <w:qFormat/>
  </w:style>
  <w:style w:type="character" w:styleId="1230" w:customStyle="1">
    <w:name w:val="WW8Num35z2"/>
    <w:qFormat/>
  </w:style>
  <w:style w:type="character" w:styleId="1231" w:customStyle="1">
    <w:name w:val="WW8Num35z3"/>
    <w:qFormat/>
  </w:style>
  <w:style w:type="character" w:styleId="1232" w:customStyle="1">
    <w:name w:val="WW8Num35z4"/>
    <w:qFormat/>
  </w:style>
  <w:style w:type="character" w:styleId="1233" w:customStyle="1">
    <w:name w:val="WW8Num35z5"/>
    <w:qFormat/>
  </w:style>
  <w:style w:type="character" w:styleId="1234" w:customStyle="1">
    <w:name w:val="WW8Num35z6"/>
    <w:qFormat/>
  </w:style>
  <w:style w:type="character" w:styleId="1235" w:customStyle="1">
    <w:name w:val="WW8Num35z7"/>
    <w:qFormat/>
  </w:style>
  <w:style w:type="character" w:styleId="1236" w:customStyle="1">
    <w:name w:val="WW8Num35z8"/>
    <w:qFormat/>
  </w:style>
  <w:style w:type="character" w:styleId="1237" w:customStyle="1">
    <w:name w:val="WW8Num36z0"/>
    <w:qFormat/>
  </w:style>
  <w:style w:type="character" w:styleId="1238" w:customStyle="1">
    <w:name w:val="WW8Num36z1"/>
    <w:qFormat/>
  </w:style>
  <w:style w:type="character" w:styleId="1239" w:customStyle="1">
    <w:name w:val="WW8Num36z2"/>
    <w:qFormat/>
  </w:style>
  <w:style w:type="character" w:styleId="1240" w:customStyle="1">
    <w:name w:val="WW8Num36z3"/>
    <w:qFormat/>
  </w:style>
  <w:style w:type="character" w:styleId="1241" w:customStyle="1">
    <w:name w:val="WW8Num36z4"/>
    <w:qFormat/>
  </w:style>
  <w:style w:type="character" w:styleId="1242" w:customStyle="1">
    <w:name w:val="WW8Num36z5"/>
    <w:qFormat/>
  </w:style>
  <w:style w:type="character" w:styleId="1243" w:customStyle="1">
    <w:name w:val="WW8Num36z6"/>
    <w:qFormat/>
  </w:style>
  <w:style w:type="character" w:styleId="1244" w:customStyle="1">
    <w:name w:val="WW8Num36z7"/>
    <w:qFormat/>
  </w:style>
  <w:style w:type="character" w:styleId="1245" w:customStyle="1">
    <w:name w:val="WW8Num36z8"/>
    <w:qFormat/>
  </w:style>
  <w:style w:type="character" w:styleId="1246" w:customStyle="1">
    <w:name w:val="WW8Num37z0"/>
    <w:qFormat/>
  </w:style>
  <w:style w:type="character" w:styleId="1247" w:customStyle="1">
    <w:name w:val="WW8Num37z1"/>
    <w:qFormat/>
  </w:style>
  <w:style w:type="character" w:styleId="1248" w:customStyle="1">
    <w:name w:val="WW8Num37z2"/>
    <w:qFormat/>
  </w:style>
  <w:style w:type="character" w:styleId="1249" w:customStyle="1">
    <w:name w:val="WW8Num37z3"/>
    <w:qFormat/>
  </w:style>
  <w:style w:type="character" w:styleId="1250" w:customStyle="1">
    <w:name w:val="WW8Num37z4"/>
    <w:qFormat/>
  </w:style>
  <w:style w:type="character" w:styleId="1251" w:customStyle="1">
    <w:name w:val="WW8Num37z5"/>
    <w:qFormat/>
  </w:style>
  <w:style w:type="character" w:styleId="1252" w:customStyle="1">
    <w:name w:val="WW8Num37z6"/>
    <w:qFormat/>
  </w:style>
  <w:style w:type="character" w:styleId="1253" w:customStyle="1">
    <w:name w:val="WW8Num37z7"/>
    <w:qFormat/>
  </w:style>
  <w:style w:type="character" w:styleId="1254" w:customStyle="1">
    <w:name w:val="WW8Num37z8"/>
    <w:qFormat/>
  </w:style>
  <w:style w:type="character" w:styleId="1255" w:customStyle="1">
    <w:name w:val="WW8Num38z0"/>
    <w:qFormat/>
  </w:style>
  <w:style w:type="character" w:styleId="1256" w:customStyle="1">
    <w:name w:val="WW8Num38z1"/>
    <w:qFormat/>
  </w:style>
  <w:style w:type="character" w:styleId="1257" w:customStyle="1">
    <w:name w:val="WW8Num38z2"/>
    <w:qFormat/>
  </w:style>
  <w:style w:type="character" w:styleId="1258" w:customStyle="1">
    <w:name w:val="WW8Num38z3"/>
    <w:qFormat/>
  </w:style>
  <w:style w:type="character" w:styleId="1259" w:customStyle="1">
    <w:name w:val="WW8Num38z4"/>
    <w:qFormat/>
  </w:style>
  <w:style w:type="character" w:styleId="1260" w:customStyle="1">
    <w:name w:val="WW8Num38z5"/>
    <w:qFormat/>
  </w:style>
  <w:style w:type="character" w:styleId="1261" w:customStyle="1">
    <w:name w:val="WW8Num38z6"/>
    <w:qFormat/>
  </w:style>
  <w:style w:type="character" w:styleId="1262" w:customStyle="1">
    <w:name w:val="WW8Num38z7"/>
    <w:qFormat/>
  </w:style>
  <w:style w:type="character" w:styleId="1263" w:customStyle="1">
    <w:name w:val="WW8Num38z8"/>
    <w:qFormat/>
  </w:style>
  <w:style w:type="character" w:styleId="1264" w:customStyle="1">
    <w:name w:val="WW8Num39z0"/>
    <w:qFormat/>
    <w:rPr>
      <w:sz w:val="26"/>
      <w:szCs w:val="26"/>
    </w:rPr>
  </w:style>
  <w:style w:type="character" w:styleId="1265" w:customStyle="1">
    <w:name w:val="WW8Num39z1"/>
    <w:qFormat/>
  </w:style>
  <w:style w:type="character" w:styleId="1266" w:customStyle="1">
    <w:name w:val="WW8Num39z2"/>
    <w:qFormat/>
  </w:style>
  <w:style w:type="character" w:styleId="1267" w:customStyle="1">
    <w:name w:val="WW8Num39z3"/>
    <w:qFormat/>
  </w:style>
  <w:style w:type="character" w:styleId="1268" w:customStyle="1">
    <w:name w:val="WW8Num39z4"/>
    <w:qFormat/>
  </w:style>
  <w:style w:type="character" w:styleId="1269" w:customStyle="1">
    <w:name w:val="WW8Num39z5"/>
    <w:qFormat/>
  </w:style>
  <w:style w:type="character" w:styleId="1270" w:customStyle="1">
    <w:name w:val="WW8Num39z6"/>
    <w:qFormat/>
  </w:style>
  <w:style w:type="character" w:styleId="1271" w:customStyle="1">
    <w:name w:val="WW8Num39z7"/>
    <w:qFormat/>
  </w:style>
  <w:style w:type="character" w:styleId="1272" w:customStyle="1">
    <w:name w:val="WW8Num39z8"/>
    <w:qFormat/>
  </w:style>
  <w:style w:type="character" w:styleId="1273" w:customStyle="1">
    <w:name w:val="WW8Num40z0"/>
    <w:qFormat/>
  </w:style>
  <w:style w:type="character" w:styleId="1274" w:customStyle="1">
    <w:name w:val="WW8Num40z1"/>
    <w:qFormat/>
  </w:style>
  <w:style w:type="character" w:styleId="1275" w:customStyle="1">
    <w:name w:val="WW8Num40z2"/>
    <w:qFormat/>
  </w:style>
  <w:style w:type="character" w:styleId="1276" w:customStyle="1">
    <w:name w:val="WW8Num40z3"/>
    <w:qFormat/>
  </w:style>
  <w:style w:type="character" w:styleId="1277" w:customStyle="1">
    <w:name w:val="WW8Num40z4"/>
    <w:qFormat/>
  </w:style>
  <w:style w:type="character" w:styleId="1278" w:customStyle="1">
    <w:name w:val="WW8Num40z5"/>
    <w:qFormat/>
  </w:style>
  <w:style w:type="character" w:styleId="1279" w:customStyle="1">
    <w:name w:val="WW8Num40z6"/>
    <w:qFormat/>
  </w:style>
  <w:style w:type="character" w:styleId="1280" w:customStyle="1">
    <w:name w:val="WW8Num40z7"/>
    <w:qFormat/>
  </w:style>
  <w:style w:type="character" w:styleId="1281" w:customStyle="1">
    <w:name w:val="WW8Num40z8"/>
    <w:qFormat/>
  </w:style>
  <w:style w:type="character" w:styleId="1282" w:customStyle="1">
    <w:name w:val="WW8Num41z0"/>
    <w:qFormat/>
    <w:rPr>
      <w:sz w:val="26"/>
      <w:szCs w:val="26"/>
    </w:rPr>
  </w:style>
  <w:style w:type="character" w:styleId="1283" w:customStyle="1">
    <w:name w:val="WW8Num41z1"/>
    <w:qFormat/>
  </w:style>
  <w:style w:type="character" w:styleId="1284" w:customStyle="1">
    <w:name w:val="WW8Num41z2"/>
    <w:qFormat/>
  </w:style>
  <w:style w:type="character" w:styleId="1285" w:customStyle="1">
    <w:name w:val="WW8Num41z3"/>
    <w:qFormat/>
  </w:style>
  <w:style w:type="character" w:styleId="1286" w:customStyle="1">
    <w:name w:val="WW8Num41z4"/>
    <w:qFormat/>
  </w:style>
  <w:style w:type="character" w:styleId="1287" w:customStyle="1">
    <w:name w:val="WW8Num41z5"/>
    <w:qFormat/>
  </w:style>
  <w:style w:type="character" w:styleId="1288" w:customStyle="1">
    <w:name w:val="WW8Num41z6"/>
    <w:qFormat/>
  </w:style>
  <w:style w:type="character" w:styleId="1289" w:customStyle="1">
    <w:name w:val="WW8Num41z7"/>
    <w:qFormat/>
  </w:style>
  <w:style w:type="character" w:styleId="1290" w:customStyle="1">
    <w:name w:val="WW8Num41z8"/>
    <w:qFormat/>
  </w:style>
  <w:style w:type="character" w:styleId="1291" w:customStyle="1">
    <w:name w:val="WW8Num42z0"/>
    <w:qFormat/>
  </w:style>
  <w:style w:type="character" w:styleId="1292" w:customStyle="1">
    <w:name w:val="WW8Num42z1"/>
    <w:qFormat/>
  </w:style>
  <w:style w:type="character" w:styleId="1293" w:customStyle="1">
    <w:name w:val="WW8Num42z2"/>
    <w:qFormat/>
  </w:style>
  <w:style w:type="character" w:styleId="1294" w:customStyle="1">
    <w:name w:val="WW8Num42z3"/>
    <w:qFormat/>
  </w:style>
  <w:style w:type="character" w:styleId="1295" w:customStyle="1">
    <w:name w:val="WW8Num42z4"/>
    <w:qFormat/>
  </w:style>
  <w:style w:type="character" w:styleId="1296" w:customStyle="1">
    <w:name w:val="WW8Num42z5"/>
    <w:qFormat/>
  </w:style>
  <w:style w:type="character" w:styleId="1297" w:customStyle="1">
    <w:name w:val="WW8Num42z6"/>
    <w:qFormat/>
  </w:style>
  <w:style w:type="character" w:styleId="1298" w:customStyle="1">
    <w:name w:val="WW8Num42z7"/>
    <w:qFormat/>
  </w:style>
  <w:style w:type="character" w:styleId="1299" w:customStyle="1">
    <w:name w:val="WW8Num42z8"/>
    <w:qFormat/>
  </w:style>
  <w:style w:type="character" w:styleId="1300" w:customStyle="1">
    <w:name w:val="Верхний колонтитул Знак"/>
    <w:qFormat/>
    <w:rPr>
      <w:sz w:val="24"/>
      <w:szCs w:val="24"/>
    </w:rPr>
  </w:style>
  <w:style w:type="character" w:styleId="1301" w:customStyle="1">
    <w:name w:val="Основной текст с отступом Знак"/>
    <w:qFormat/>
    <w:rPr>
      <w:sz w:val="24"/>
      <w:szCs w:val="24"/>
    </w:rPr>
  </w:style>
  <w:style w:type="character" w:styleId="1302" w:customStyle="1">
    <w:name w:val="Текст Знак"/>
    <w:qFormat/>
    <w:rPr>
      <w:rFonts w:ascii="Calibri" w:hAnsi="Calibri" w:eastAsia="Calibri" w:cs="Calibri"/>
      <w:sz w:val="22"/>
      <w:szCs w:val="21"/>
    </w:rPr>
  </w:style>
  <w:style w:type="paragraph" w:styleId="1303" w:customStyle="1">
    <w:name w:val="Заголовок4"/>
    <w:basedOn w:val="683"/>
    <w:next w:val="9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304" w:customStyle="1">
    <w:name w:val="Указатель5"/>
    <w:basedOn w:val="683"/>
    <w:qFormat/>
    <w:pPr>
      <w:suppressLineNumbers/>
    </w:pPr>
    <w:rPr>
      <w:rFonts w:cs="Mangal"/>
    </w:rPr>
  </w:style>
  <w:style w:type="paragraph" w:styleId="1305" w:customStyle="1">
    <w:name w:val="Заголовок3"/>
    <w:basedOn w:val="683"/>
    <w:next w:val="9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306" w:customStyle="1">
    <w:name w:val="Название объекта4"/>
    <w:basedOn w:val="683"/>
    <w:qFormat/>
    <w:pPr>
      <w:spacing w:before="120" w:after="120"/>
      <w:suppressLineNumbers/>
    </w:pPr>
    <w:rPr>
      <w:rFonts w:cs="Mangal"/>
      <w:i/>
      <w:iCs/>
    </w:rPr>
  </w:style>
  <w:style w:type="paragraph" w:styleId="1307" w:customStyle="1">
    <w:name w:val="Указатель4"/>
    <w:basedOn w:val="683"/>
    <w:qFormat/>
    <w:pPr>
      <w:suppressLineNumbers/>
    </w:pPr>
    <w:rPr>
      <w:rFonts w:cs="Mangal"/>
    </w:rPr>
  </w:style>
  <w:style w:type="paragraph" w:styleId="1308" w:customStyle="1">
    <w:name w:val="Название объекта3"/>
    <w:basedOn w:val="683"/>
    <w:qFormat/>
    <w:pPr>
      <w:spacing w:before="120" w:after="120"/>
      <w:suppressLineNumbers/>
    </w:pPr>
    <w:rPr>
      <w:rFonts w:cs="Mangal"/>
      <w:i/>
      <w:iCs/>
    </w:rPr>
  </w:style>
  <w:style w:type="paragraph" w:styleId="1309" w:customStyle="1">
    <w:name w:val="Указатель3"/>
    <w:basedOn w:val="683"/>
    <w:qFormat/>
    <w:pPr>
      <w:suppressLineNumbers/>
    </w:pPr>
    <w:rPr>
      <w:rFonts w:cs="Mangal"/>
    </w:rPr>
  </w:style>
  <w:style w:type="paragraph" w:styleId="1310" w:customStyle="1">
    <w:name w:val="Заголовок2"/>
    <w:basedOn w:val="683"/>
    <w:next w:val="9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311" w:customStyle="1">
    <w:name w:val="Название объекта2"/>
    <w:basedOn w:val="683"/>
    <w:qFormat/>
    <w:pPr>
      <w:spacing w:before="120" w:after="120"/>
      <w:suppressLineNumbers/>
    </w:pPr>
    <w:rPr>
      <w:rFonts w:cs="Mangal"/>
      <w:i/>
      <w:iCs/>
    </w:rPr>
  </w:style>
  <w:style w:type="paragraph" w:styleId="1312" w:customStyle="1">
    <w:name w:val="Указатель2"/>
    <w:basedOn w:val="683"/>
    <w:qFormat/>
    <w:pPr>
      <w:suppressLineNumbers/>
    </w:pPr>
    <w:rPr>
      <w:rFonts w:cs="Mangal"/>
    </w:rPr>
  </w:style>
  <w:style w:type="paragraph" w:styleId="1313" w:customStyle="1">
    <w:name w:val="Заголовок1"/>
    <w:basedOn w:val="683"/>
    <w:next w:val="9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314" w:customStyle="1">
    <w:name w:val="Название объекта1"/>
    <w:basedOn w:val="683"/>
    <w:qFormat/>
    <w:pPr>
      <w:spacing w:before="120" w:after="120"/>
      <w:suppressLineNumbers/>
    </w:pPr>
    <w:rPr>
      <w:rFonts w:cs="Mangal"/>
      <w:i/>
      <w:iCs/>
    </w:rPr>
  </w:style>
  <w:style w:type="paragraph" w:styleId="1315" w:customStyle="1">
    <w:name w:val="Указатель1"/>
    <w:basedOn w:val="683"/>
    <w:qFormat/>
    <w:pPr>
      <w:suppressLineNumbers/>
    </w:pPr>
    <w:rPr>
      <w:rFonts w:cs="Mangal"/>
    </w:rPr>
  </w:style>
  <w:style w:type="paragraph" w:styleId="1316" w:customStyle="1">
    <w:name w:val="ConsPlusNormal"/>
    <w:qFormat/>
    <w:pPr>
      <w:ind w:firstLine="720"/>
      <w:widowControl w:val="off"/>
    </w:pPr>
    <w:rPr>
      <w:rFonts w:ascii="Arial" w:hAnsi="Arial" w:cs="Arial"/>
      <w:sz w:val="21"/>
      <w:szCs w:val="22"/>
      <w:lang w:eastAsia="zh-CN"/>
    </w:rPr>
  </w:style>
  <w:style w:type="paragraph" w:styleId="1317" w:customStyle="1">
    <w:name w:val="caaieiaie 1"/>
    <w:basedOn w:val="683"/>
    <w:next w:val="683"/>
    <w:qFormat/>
    <w:pPr>
      <w:ind w:firstLine="720"/>
      <w:jc w:val="center"/>
      <w:keepNext/>
    </w:pPr>
    <w:rPr>
      <w:b/>
      <w:sz w:val="40"/>
      <w:szCs w:val="20"/>
    </w:rPr>
  </w:style>
  <w:style w:type="paragraph" w:styleId="1318" w:customStyle="1">
    <w:name w:val="ConsPlusTitle"/>
    <w:qFormat/>
    <w:pPr>
      <w:widowControl w:val="off"/>
    </w:pPr>
    <w:rPr>
      <w:rFonts w:ascii="Arial" w:hAnsi="Arial" w:cs="Arial"/>
      <w:b/>
      <w:bCs/>
      <w:sz w:val="21"/>
      <w:szCs w:val="22"/>
      <w:lang w:eastAsia="zh-CN"/>
    </w:rPr>
  </w:style>
  <w:style w:type="paragraph" w:styleId="1319" w:customStyle="1">
    <w:name w:val="ConsPlusNonformat"/>
    <w:qFormat/>
    <w:pPr>
      <w:widowControl w:val="off"/>
    </w:pPr>
    <w:rPr>
      <w:rFonts w:ascii="Courier New" w:hAnsi="Courier New" w:cs="Courier New"/>
      <w:sz w:val="21"/>
      <w:szCs w:val="22"/>
      <w:lang w:eastAsia="zh-CN"/>
    </w:rPr>
  </w:style>
  <w:style w:type="paragraph" w:styleId="1320" w:customStyle="1">
    <w:name w:val="ConsNormal"/>
    <w:qFormat/>
    <w:pPr>
      <w:ind w:firstLine="720"/>
      <w:widowControl w:val="off"/>
    </w:pPr>
    <w:rPr>
      <w:sz w:val="24"/>
      <w:szCs w:val="22"/>
      <w:lang w:eastAsia="zh-CN"/>
    </w:rPr>
  </w:style>
  <w:style w:type="paragraph" w:styleId="1321" w:customStyle="1">
    <w:name w:val="Верхний и нижний колонтитулы"/>
    <w:basedOn w:val="683"/>
    <w:qFormat/>
    <w:pPr>
      <w:tabs>
        <w:tab w:val="center" w:pos="4819" w:leader="none"/>
        <w:tab w:val="right" w:pos="9638" w:leader="none"/>
      </w:tabs>
      <w:suppressLineNumbers/>
    </w:pPr>
  </w:style>
  <w:style w:type="paragraph" w:styleId="1322" w:customStyle="1">
    <w:name w:val="ConsTitle"/>
    <w:qFormat/>
    <w:pPr>
      <w:ind w:right="19772"/>
      <w:widowControl w:val="off"/>
    </w:pPr>
    <w:rPr>
      <w:rFonts w:ascii="Arial" w:hAnsi="Arial" w:cs="Arial"/>
      <w:b/>
      <w:bCs/>
      <w:sz w:val="16"/>
      <w:szCs w:val="16"/>
      <w:lang w:eastAsia="zh-CN"/>
    </w:rPr>
  </w:style>
  <w:style w:type="paragraph" w:styleId="1323" w:customStyle="1">
    <w:name w:val="ConsNonformat"/>
    <w:qFormat/>
    <w:pPr>
      <w:ind w:right="19772"/>
      <w:widowControl w:val="off"/>
    </w:pPr>
    <w:rPr>
      <w:rFonts w:ascii="Courier New" w:hAnsi="Courier New" w:cs="Courier New"/>
      <w:sz w:val="21"/>
      <w:szCs w:val="22"/>
      <w:lang w:eastAsia="zh-CN"/>
    </w:rPr>
  </w:style>
  <w:style w:type="paragraph" w:styleId="1324" w:customStyle="1">
    <w:name w:val="Основной текст с отступом 31"/>
    <w:basedOn w:val="683"/>
    <w:qFormat/>
    <w:pPr>
      <w:ind w:left="283"/>
      <w:spacing w:after="120"/>
    </w:pPr>
    <w:rPr>
      <w:sz w:val="16"/>
      <w:szCs w:val="16"/>
    </w:rPr>
  </w:style>
  <w:style w:type="paragraph" w:styleId="1325" w:customStyle="1">
    <w:name w:val="Статья"/>
    <w:basedOn w:val="683"/>
    <w:qFormat/>
    <w:pPr>
      <w:ind w:left="708"/>
      <w:spacing w:before="400" w:line="360" w:lineRule="auto"/>
    </w:pPr>
    <w:rPr>
      <w:b/>
      <w:sz w:val="28"/>
    </w:rPr>
  </w:style>
  <w:style w:type="paragraph" w:styleId="1326" w:customStyle="1">
    <w:name w:val="Всегда"/>
    <w:basedOn w:val="683"/>
    <w:qFormat/>
    <w:pPr>
      <w:ind w:firstLine="567"/>
      <w:jc w:val="both"/>
      <w:spacing w:line="360" w:lineRule="auto"/>
      <w:tabs>
        <w:tab w:val="left" w:pos="1701" w:leader="none"/>
      </w:tabs>
    </w:pPr>
    <w:rPr>
      <w:rFonts w:eastAsia="Calibri" w:cs="Times New Roman"/>
    </w:rPr>
  </w:style>
  <w:style w:type="paragraph" w:styleId="1327" w:customStyle="1">
    <w:name w:val="Текст1"/>
    <w:basedOn w:val="683"/>
    <w:qFormat/>
    <w:rPr>
      <w:rFonts w:ascii="Calibri" w:hAnsi="Calibri" w:eastAsia="Calibri" w:cs="Calibri"/>
      <w:sz w:val="22"/>
      <w:szCs w:val="21"/>
    </w:rPr>
  </w:style>
  <w:style w:type="character" w:styleId="1328" w:customStyle="1">
    <w:name w:val="Текст выноски Знак"/>
    <w:basedOn w:val="693"/>
    <w:link w:val="699"/>
    <w:uiPriority w:val="99"/>
    <w:semiHidden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Relationship Id="rId13" Type="http://schemas.openxmlformats.org/officeDocument/2006/relationships/hyperlink" Target="https://login.consultant.ru/link/?req=doc&amp;base=RLAW926&amp;n=323862&amp;dst=10079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diako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</dc:title>
  <dc:creator>Tashly</dc:creator>
  <cp:lastModifiedBy>KrutovskayaOS</cp:lastModifiedBy>
  <cp:revision>36</cp:revision>
  <dcterms:created xsi:type="dcterms:W3CDTF">1995-11-21T12:41:00Z</dcterms:created>
  <dcterms:modified xsi:type="dcterms:W3CDTF">2025-08-19T04:14:02Z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